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09"/>
        <w:rPr>
          <w:rFonts w:ascii="黑体" w:hAnsi="黑体" w:eastAsia="黑体"/>
          <w:b/>
          <w:sz w:val="84"/>
          <w:szCs w:val="84"/>
        </w:rPr>
      </w:pPr>
      <w:r>
        <w:rPr>
          <w:rFonts w:ascii="黑体" w:hAnsi="黑体" w:eastAsia="黑体"/>
          <w:b/>
          <w:sz w:val="84"/>
          <w:szCs w:val="84"/>
        </w:rPr>
      </w:r>
      <w:r/>
    </w:p>
    <w:p>
      <w:pPr>
        <w:pStyle w:val="609"/>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tbl>
      <w:tblPr>
        <w:tblW w:w="0" w:type="auto"/>
        <w:tblInd w:w="245" w:type="dxa"/>
        <w:tblLayout w:type="autofit"/>
        <w:tblCellMar>
          <w:left w:w="108" w:type="dxa"/>
          <w:top w:w="0" w:type="dxa"/>
          <w:right w:w="108" w:type="dxa"/>
          <w:bottom w:w="0" w:type="dxa"/>
        </w:tblCellMar>
        <w:tblLook w:val="04A0" w:firstRow="1" w:lastRow="0" w:firstColumn="1" w:lastColumn="0" w:noHBand="0" w:noVBand="1"/>
      </w:tblPr>
      <w:tblGrid>
        <w:gridCol w:w="1860"/>
        <w:gridCol w:w="5715"/>
      </w:tblGrid>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09"/>
              <w:spacing w:line="48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09"/>
              <w:jc w:val="left"/>
              <w:spacing w:line="480" w:lineRule="auto"/>
              <w:rPr>
                <w:rFonts w:ascii="Arial" w:hAnsi="Arial"/>
                <w:b/>
                <w:bCs/>
                <w:color w:val="000000"/>
                <w:sz w:val="32"/>
                <w:szCs w:val="24"/>
              </w:rPr>
            </w:pPr>
            <w:r>
              <w:rPr>
                <w:rFonts w:hint="eastAsia" w:ascii="Arial" w:hAnsi="Arial"/>
                <w:b/>
                <w:bCs/>
                <w:color w:val="000000"/>
                <w:sz w:val="32"/>
                <w:szCs w:val="24"/>
              </w:rPr>
              <w:t xml:space="preserve">连云港市中级人民法院科技法庭升级改造项目（非专门面向中小企业）</w:t>
            </w:r>
            <w:r>
              <w:rPr>
                <w:rFonts w:ascii="Arial" w:hAnsi="Arial"/>
                <w:b/>
                <w:bCs/>
                <w:color w:val="000000"/>
                <w:sz w:val="32"/>
                <w:szCs w:val="24"/>
              </w:rPr>
            </w:r>
            <w:r/>
          </w:p>
        </w:tc>
      </w:tr>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09"/>
              <w:jc w:val="left"/>
              <w:spacing w:line="480" w:lineRule="auto"/>
              <w:rPr>
                <w:rFonts w:ascii="Arial" w:hAnsi="Arial"/>
                <w:b/>
                <w:bCs/>
                <w:color w:val="000000"/>
                <w:sz w:val="32"/>
                <w:szCs w:val="24"/>
              </w:rPr>
            </w:pPr>
            <w:r>
              <w:rPr>
                <w:rFonts w:hint="eastAsia" w:ascii="Arial" w:hAnsi="Arial"/>
                <w:b/>
                <w:bCs/>
                <w:sz w:val="32"/>
                <w:szCs w:val="24"/>
              </w:rPr>
              <w:t xml:space="preserve">项目编号：</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09"/>
              <w:jc w:val="left"/>
              <w:spacing w:line="480" w:lineRule="auto"/>
              <w:rPr>
                <w:rFonts w:ascii="Arial" w:hAnsi="Arial"/>
                <w:b/>
                <w:bCs/>
                <w:color w:val="000000"/>
                <w:sz w:val="32"/>
                <w:szCs w:val="24"/>
              </w:rPr>
            </w:pPr>
            <w:r>
              <w:rPr>
                <w:rFonts w:hint="eastAsia" w:ascii="Arial" w:hAnsi="Arial"/>
                <w:b/>
                <w:bCs/>
                <w:color w:val="000000"/>
                <w:sz w:val="32"/>
                <w:szCs w:val="24"/>
              </w:rPr>
              <w:t xml:space="preserve">JSZC-320700-JZCG-G2026-0073</w:t>
            </w:r>
            <w:r>
              <w:rPr>
                <w:rFonts w:ascii="Arial" w:hAnsi="Arial"/>
                <w:b/>
                <w:bCs/>
                <w:color w:val="000000"/>
                <w:sz w:val="32"/>
                <w:szCs w:val="24"/>
              </w:rPr>
            </w:r>
            <w:r/>
          </w:p>
        </w:tc>
      </w:tr>
    </w:tbl>
    <w:p>
      <w:pPr>
        <w:pStyle w:val="60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09"/>
        <w:spacing w:line="480" w:lineRule="auto"/>
        <w:rPr>
          <w:rFonts w:ascii="黑体" w:hAnsi="Arial" w:eastAsia="黑体"/>
          <w:b/>
          <w:color w:val="000000"/>
          <w:sz w:val="44"/>
          <w:szCs w:val="21"/>
        </w:rPr>
      </w:pPr>
      <w:r>
        <w:rPr>
          <w:rFonts w:ascii="黑体" w:hAnsi="Arial" w:eastAsia="黑体"/>
          <w:b/>
          <w:color w:val="000000"/>
          <w:sz w:val="44"/>
          <w:szCs w:val="21"/>
        </w:rPr>
      </w:r>
      <w:r/>
    </w:p>
    <w:p>
      <w:pPr>
        <w:pStyle w:val="609"/>
        <w:spacing w:line="480" w:lineRule="auto"/>
        <w:rPr>
          <w:rFonts w:ascii="黑体" w:hAnsi="Arial" w:eastAsia="黑体"/>
          <w:b/>
          <w:color w:val="000000"/>
          <w:sz w:val="44"/>
          <w:szCs w:val="21"/>
        </w:rPr>
      </w:pPr>
      <w:r>
        <w:rPr>
          <w:rFonts w:ascii="黑体" w:hAnsi="Arial" w:eastAsia="黑体"/>
          <w:b/>
          <w:color w:val="000000"/>
          <w:sz w:val="44"/>
          <w:szCs w:val="21"/>
        </w:rPr>
      </w:r>
      <w:r/>
    </w:p>
    <w:p>
      <w:pPr>
        <w:pStyle w:val="609"/>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609"/>
        <w:jc w:val="center"/>
        <w:spacing w:before="120" w:after="120" w:line="480" w:lineRule="auto"/>
        <w:rPr>
          <w:rFonts w:ascii="宋体" w:hAnsi="宋体"/>
          <w:sz w:val="24"/>
        </w:rPr>
      </w:pPr>
      <w:r>
        <w:rPr>
          <w:rFonts w:hint="eastAsia" w:ascii="Arial" w:hAnsi="Arial"/>
          <w:b/>
          <w:bCs/>
          <w:color w:val="000000"/>
          <w:sz w:val="32"/>
          <w:szCs w:val="24"/>
        </w:rPr>
        <w:t xml:space="preserve">2026年8月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ascii="宋体" w:hAnsi="宋体"/>
          <w:sz w:val="24"/>
        </w:rPr>
      </w:r>
      <w:r/>
    </w:p>
    <w:p>
      <w:pPr>
        <w:pStyle w:val="624"/>
        <w:tabs>
          <w:tab w:val="right" w:pos="9628" w:leader="dot"/>
        </w:tabs>
        <w:rPr>
          <w:b w:val="0"/>
        </w:rPr>
      </w:pPr>
      <w:r>
        <w:rPr>
          <w:rFonts w:hint="eastAsia"/>
          <w:b w:val="0"/>
        </w:rPr>
        <w:t xml:space="preserve">目  录</w:t>
      </w:r>
      <w:r>
        <w:rPr>
          <w:b w:val="0"/>
        </w:rPr>
      </w:r>
      <w:r/>
    </w:p>
    <w:p>
      <w:pPr>
        <w:pStyle w:val="624"/>
        <w:tabs>
          <w:tab w:val="right" w:pos="9628" w:leader="dot"/>
        </w:tabs>
      </w:pPr>
      <w:r/>
      <w:r/>
    </w:p>
    <w:p>
      <w:pPr>
        <w:pStyle w:val="624"/>
        <w:tabs>
          <w:tab w:val="right" w:pos="9628" w:leader="dot"/>
        </w:tabs>
        <w:rPr>
          <w:b w:val="0"/>
          <w:sz w:val="32"/>
        </w:rPr>
      </w:pPr>
      <w:r>
        <w:rPr>
          <w:rFonts w:hint="eastAsia"/>
          <w:b w:val="0"/>
          <w:sz w:val="32"/>
        </w:rPr>
        <w:t xml:space="preserve">第一章  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rPr>
          <w:b w:val="0"/>
          <w:sz w:val="32"/>
        </w:rPr>
      </w:r>
      <w:r/>
    </w:p>
    <w:p>
      <w:pPr>
        <w:pStyle w:val="624"/>
        <w:tabs>
          <w:tab w:val="right" w:pos="9628" w:leader="dot"/>
        </w:tabs>
        <w:rPr>
          <w:b w:val="0"/>
          <w:sz w:val="32"/>
        </w:rPr>
      </w:pPr>
      <w:r>
        <w:rPr>
          <w:rFonts w:hint="eastAsia"/>
          <w:b w:val="0"/>
          <w:sz w:val="32"/>
        </w:rPr>
        <w:t xml:space="preserve">第二章  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rPr>
          <w:b w:val="0"/>
          <w:sz w:val="32"/>
        </w:rPr>
      </w:r>
      <w:r/>
    </w:p>
    <w:p>
      <w:pPr>
        <w:pStyle w:val="624"/>
        <w:tabs>
          <w:tab w:val="right" w:pos="9628" w:leader="dot"/>
        </w:tabs>
        <w:rPr>
          <w:b w:val="0"/>
          <w:sz w:val="32"/>
        </w:rPr>
      </w:pPr>
      <w:r>
        <w:rPr>
          <w:rFonts w:hint="eastAsia"/>
          <w:b w:val="0"/>
          <w:sz w:val="32"/>
        </w:rPr>
        <w:t xml:space="preserve">第三章  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24</w:t>
      </w:r>
      <w:r>
        <w:rPr>
          <w:b w:val="0"/>
          <w:sz w:val="32"/>
        </w:rPr>
        <w:fldChar w:fldCharType="end"/>
      </w:r>
      <w:r>
        <w:rPr>
          <w:b w:val="0"/>
          <w:sz w:val="32"/>
        </w:rPr>
      </w:r>
      <w:r/>
    </w:p>
    <w:p>
      <w:pPr>
        <w:pStyle w:val="624"/>
        <w:tabs>
          <w:tab w:val="right" w:pos="9628" w:leader="dot"/>
        </w:tabs>
        <w:rPr>
          <w:b w:val="0"/>
          <w:sz w:val="32"/>
        </w:rPr>
      </w:pPr>
      <w:r>
        <w:rPr>
          <w:rFonts w:hint="eastAsia"/>
          <w:b w:val="0"/>
          <w:sz w:val="32"/>
        </w:rPr>
        <w:t xml:space="preserve">第四章  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24</w:t>
      </w:r>
      <w:r>
        <w:rPr>
          <w:b w:val="0"/>
          <w:sz w:val="32"/>
        </w:rPr>
        <w:fldChar w:fldCharType="end"/>
      </w:r>
      <w:r>
        <w:rPr>
          <w:b w:val="0"/>
          <w:sz w:val="32"/>
        </w:rPr>
      </w:r>
      <w:r/>
    </w:p>
    <w:p>
      <w:pPr>
        <w:pStyle w:val="624"/>
        <w:tabs>
          <w:tab w:val="right" w:pos="9628" w:leader="dot"/>
        </w:tabs>
        <w:rPr>
          <w:b w:val="0"/>
          <w:sz w:val="32"/>
        </w:rPr>
      </w:pPr>
      <w:r>
        <w:rPr>
          <w:rFonts w:hint="eastAsia"/>
          <w:b w:val="0"/>
          <w:sz w:val="32"/>
        </w:rPr>
        <w:t xml:space="preserve">第五章  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75</w:t>
      </w:r>
      <w:r>
        <w:rPr>
          <w:b w:val="0"/>
          <w:sz w:val="32"/>
        </w:rPr>
        <w:fldChar w:fldCharType="end"/>
      </w:r>
      <w:r>
        <w:rPr>
          <w:b w:val="0"/>
          <w:sz w:val="32"/>
        </w:rPr>
      </w:r>
      <w:r/>
    </w:p>
    <w:p>
      <w:pPr>
        <w:pStyle w:val="624"/>
        <w:tabs>
          <w:tab w:val="right" w:pos="9628" w:leader="dot"/>
        </w:tabs>
        <w:rPr>
          <w:b w:val="0"/>
          <w:sz w:val="32"/>
        </w:rPr>
      </w:pPr>
      <w:r>
        <w:rPr>
          <w:rFonts w:hint="eastAsia"/>
          <w:b w:val="0"/>
          <w:sz w:val="32"/>
        </w:rPr>
        <w:t xml:space="preserve">第六章  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81</w:t>
      </w:r>
      <w:r>
        <w:rPr>
          <w:b w:val="0"/>
          <w:sz w:val="32"/>
        </w:rPr>
        <w:fldChar w:fldCharType="end"/>
      </w:r>
      <w:r>
        <w:rPr>
          <w:b w:val="0"/>
          <w:sz w:val="32"/>
        </w:rPr>
      </w:r>
      <w:r/>
    </w:p>
    <w:p>
      <w:pPr>
        <w:pStyle w:val="609"/>
        <w:jc w:val="left"/>
        <w:spacing w:line="480" w:lineRule="auto"/>
        <w:widowControl/>
        <w:rPr>
          <w:rFonts w:ascii="宋体" w:hAnsi="宋体"/>
          <w:sz w:val="24"/>
        </w:rPr>
      </w:pPr>
      <w:r>
        <w:rPr>
          <w:rFonts w:ascii="宋体" w:hAnsi="宋体"/>
          <w:sz w:val="24"/>
        </w:rPr>
        <w:fldChar w:fldCharType="end"/>
      </w:r>
      <w:r>
        <w:rPr>
          <w:rFonts w:ascii="宋体" w:hAnsi="宋体"/>
          <w:sz w:val="24"/>
        </w:rPr>
      </w:r>
      <w:r/>
    </w:p>
    <w:p>
      <w:pPr>
        <w:pStyle w:val="610"/>
        <w:jc w:val="center"/>
        <w:spacing w:before="156" w:after="156" w:line="360" w:lineRule="auto"/>
        <w:rPr>
          <w:rFonts w:ascii="黑体" w:hAnsi="黑体" w:eastAsia="黑体"/>
          <w:b w:val="0"/>
        </w:rPr>
      </w:pPr>
      <w:r>
        <w:rPr>
          <w:rFonts w:ascii="宋体" w:hAnsi="宋体"/>
          <w:sz w:val="24"/>
        </w:rPr>
        <w:br w:type="page" w:clear="all"/>
      </w:r>
      <w:bookmarkStart w:id="0" w:name="_Toc163482573"/>
      <w:r>
        <w:rPr>
          <w:rFonts w:hint="eastAsia" w:ascii="黑体" w:hAnsi="黑体" w:eastAsia="黑体"/>
          <w:b w:val="0"/>
        </w:rPr>
        <w:t xml:space="preserve">第一章  投标邀请</w:t>
      </w:r>
      <w:bookmarkEnd w:id="0"/>
      <w:r>
        <w:rPr>
          <w:rFonts w:ascii="黑体" w:hAnsi="黑体" w:eastAsia="黑体"/>
          <w:b w:val="0"/>
        </w:rPr>
      </w:r>
      <w:r/>
    </w:p>
    <w:p>
      <w:pPr>
        <w:pStyle w:val="609"/>
        <w:ind w:firstLine="480"/>
        <w:spacing w:line="500" w:lineRule="exact"/>
        <w:rPr>
          <w:rFonts w:ascii="宋体" w:hAnsi="宋体"/>
          <w:sz w:val="24"/>
          <w:szCs w:val="24"/>
        </w:rPr>
      </w:pPr>
      <w:r>
        <w:rPr>
          <w:rFonts w:hint="eastAsia" w:ascii="宋体" w:hAnsi="宋体"/>
          <w:sz w:val="24"/>
          <w:szCs w:val="24"/>
        </w:rPr>
        <w:t xml:space="preserve">受连云港市大数据管理中心的委托，连云港市公共资源交易中心就连云港市中级人民法院科技法庭升级改造项目（非专门面向中小企业）（项目编号：JSZC-320700-JZCG-G2026-0073）项目进行公开招标采购，欢迎符合条件的供应商投标。</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9"/>
      </w:tblGrid>
      <w:tr>
        <w:trPr/>
        <w:tc>
          <w:tcPr>
            <w:tcW w:w="8789" w:type="dxa"/>
            <w:vAlign w:val="top"/>
            <w:textDirection w:val="lrTb"/>
            <w:noWrap w:val="false"/>
          </w:tcPr>
          <w:p>
            <w:pPr>
              <w:pStyle w:val="609"/>
              <w:spacing w:line="500" w:lineRule="exact"/>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609"/>
              <w:spacing w:line="500" w:lineRule="exact"/>
              <w:rPr>
                <w:rFonts w:ascii="宋体" w:hAnsi="宋体"/>
                <w:sz w:val="24"/>
                <w:szCs w:val="24"/>
              </w:rPr>
            </w:pPr>
            <w:r>
              <w:rPr>
                <w:rFonts w:hint="eastAsia" w:ascii="宋体" w:hAnsi="宋体"/>
                <w:b/>
                <w:bCs/>
                <w:sz w:val="24"/>
                <w:szCs w:val="24"/>
                <w:u w:val="single"/>
              </w:rPr>
              <w:t xml:space="preserve">连云港市中级人民法院科技法庭升级改造项目（非专门面向中小企业）</w:t>
            </w:r>
            <w:r>
              <w:rPr>
                <w:rFonts w:hint="eastAsia" w:ascii="宋体" w:hAnsi="宋体"/>
                <w:sz w:val="24"/>
                <w:szCs w:val="24"/>
              </w:rPr>
              <w:t xml:space="preserve">招标项目的潜在投标人应在</w:t>
            </w:r>
            <w:r>
              <w:rPr>
                <w:rFonts w:hint="eastAsia" w:ascii="宋体" w:hAnsi="宋体"/>
                <w:b/>
                <w:sz w:val="24"/>
                <w:szCs w:val="24"/>
                <w:u w:val="single"/>
              </w:rPr>
              <w:t xml:space="preserve">江苏政府采购网</w:t>
            </w:r>
            <w:r>
              <w:rPr>
                <w:rFonts w:hint="eastAsia" w:ascii="宋体" w:hAnsi="宋体"/>
                <w:sz w:val="24"/>
                <w:szCs w:val="24"/>
              </w:rPr>
              <w:t xml:space="preserve">自行免费下载招标文件，并于</w:t>
            </w:r>
            <w:r>
              <w:rPr>
                <w:rFonts w:hint="eastAsia" w:ascii="宋体" w:hAnsi="宋体"/>
                <w:b/>
                <w:sz w:val="24"/>
                <w:szCs w:val="24"/>
                <w:u w:val="single"/>
              </w:rPr>
              <w:t xml:space="preserve">2026年8月31日10:30:00</w:t>
            </w:r>
            <w:r>
              <w:rPr>
                <w:rFonts w:hint="eastAsia" w:ascii="宋体" w:hAnsi="宋体"/>
                <w:b/>
                <w:bCs/>
                <w:sz w:val="24"/>
                <w:szCs w:val="24"/>
                <w:u w:val="single"/>
              </w:rPr>
              <w:t xml:space="preserve">（北京时间）</w:t>
            </w:r>
            <w:r>
              <w:rPr>
                <w:rFonts w:hint="eastAsia" w:ascii="宋体" w:hAnsi="宋体"/>
                <w:sz w:val="24"/>
                <w:szCs w:val="24"/>
              </w:rPr>
              <w:t xml:space="preserve">前递交（上传）投标文件。</w:t>
            </w:r>
            <w:r>
              <w:rPr>
                <w:rFonts w:ascii="宋体" w:hAnsi="宋体"/>
                <w:sz w:val="24"/>
                <w:szCs w:val="24"/>
              </w:rPr>
            </w:r>
            <w:r/>
          </w:p>
        </w:tc>
      </w:tr>
    </w:tbl>
    <w:p>
      <w:pPr>
        <w:pStyle w:val="611"/>
        <w:spacing w:before="0" w:after="0" w:line="500" w:lineRule="exact"/>
        <w:rPr>
          <w:rFonts w:ascii="宋体" w:hAnsi="宋体"/>
          <w:bCs w:val="0"/>
          <w:szCs w:val="22"/>
        </w:rPr>
      </w:pPr>
      <w:r>
        <w:rPr>
          <w:rFonts w:hint="eastAsia" w:ascii="宋体" w:hAnsi="宋体"/>
          <w:bCs w:val="0"/>
          <w:szCs w:val="22"/>
        </w:rPr>
        <w:t xml:space="preserve">一、项目基本情况</w:t>
      </w:r>
      <w:r>
        <w:rPr>
          <w:rFonts w:ascii="宋体" w:hAnsi="宋体"/>
          <w:bCs w:val="0"/>
          <w:szCs w:val="22"/>
        </w:rPr>
      </w:r>
      <w:r/>
    </w:p>
    <w:p>
      <w:pPr>
        <w:pStyle w:val="609"/>
        <w:ind w:firstLine="480"/>
        <w:spacing w:line="500" w:lineRule="exact"/>
        <w:rPr>
          <w:rFonts w:ascii="宋体" w:hAnsi="宋体"/>
          <w:sz w:val="24"/>
          <w:szCs w:val="24"/>
        </w:rPr>
      </w:pPr>
      <w:r>
        <w:rPr>
          <w:rFonts w:hint="eastAsia" w:ascii="宋体" w:hAnsi="宋体"/>
          <w:sz w:val="24"/>
          <w:szCs w:val="24"/>
        </w:rPr>
        <w:t xml:space="preserve">项目编号：JSZC-320700-JZCG-G2026-0073</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项目名称：连云港市中级人民法院科技法庭升级改造项目（非专门面向中小企业）</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采购方式：公开招标</w:t>
      </w:r>
      <w:r>
        <w:rPr>
          <w:rFonts w:ascii="宋体" w:hAnsi="宋体"/>
          <w:sz w:val="24"/>
          <w:szCs w:val="24"/>
        </w:rPr>
      </w:r>
      <w:r/>
    </w:p>
    <w:p>
      <w:pPr>
        <w:pStyle w:val="609"/>
        <w:ind w:firstLine="480"/>
        <w:spacing w:line="500" w:lineRule="exact"/>
        <w:rPr>
          <w:rFonts w:ascii="宋体" w:hAnsi="宋体"/>
          <w:color w:val="000000"/>
          <w:sz w:val="24"/>
          <w:szCs w:val="24"/>
        </w:rPr>
      </w:pPr>
      <w:r>
        <w:rPr>
          <w:rFonts w:hint="eastAsia" w:ascii="宋体" w:hAnsi="宋体"/>
          <w:sz w:val="24"/>
          <w:szCs w:val="24"/>
        </w:rPr>
        <w:t xml:space="preserve">预算金额：人民币163万元</w:t>
      </w:r>
      <w:r>
        <w:rPr>
          <w:rFonts w:hint="eastAsia" w:ascii="宋体" w:hAnsi="宋体"/>
          <w:color w:val="000000"/>
          <w:sz w:val="24"/>
          <w:szCs w:val="24"/>
        </w:rPr>
        <w:t xml:space="preserve">。</w:t>
      </w:r>
      <w:r>
        <w:rPr>
          <w:rFonts w:ascii="宋体" w:hAnsi="宋体"/>
          <w:color w:val="000000"/>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最高限价：155万元，</w:t>
      </w:r>
      <w:r>
        <w:rPr>
          <w:rFonts w:hint="eastAsia" w:ascii="宋体" w:hAnsi="宋体"/>
          <w:color w:val="000000"/>
          <w:sz w:val="24"/>
          <w:szCs w:val="24"/>
        </w:rPr>
        <w:t xml:space="preserve">投标报价超过</w:t>
      </w:r>
      <w:r>
        <w:rPr>
          <w:rFonts w:hint="eastAsia" w:ascii="宋体" w:hAnsi="宋体"/>
          <w:bCs/>
          <w:color w:val="000000"/>
          <w:sz w:val="24"/>
          <w:szCs w:val="24"/>
        </w:rPr>
        <w:t xml:space="preserve">最高限价的</w:t>
      </w:r>
      <w:r>
        <w:rPr>
          <w:rFonts w:hint="eastAsia" w:ascii="宋体" w:hAnsi="宋体"/>
          <w:color w:val="000000"/>
          <w:sz w:val="24"/>
          <w:szCs w:val="24"/>
        </w:rPr>
        <w:t xml:space="preserve">投标无效。</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采购需求：</w:t>
      </w:r>
      <w:r>
        <w:rPr>
          <w:rFonts w:hint="eastAsia" w:ascii="宋体" w:hAnsi="宋体" w:cs="宋体"/>
          <w:sz w:val="24"/>
          <w:szCs w:val="24"/>
        </w:rPr>
        <w:t xml:space="preserve">升级改造院现有七间科技法庭软硬件（第三法庭、第十二法庭、第十七法庭、第二十一法庭、第二十五法庭、第二十九法庭、第三十一法庭），将现有科技法庭系统升级为云法庭系统，纳入本院现有云庭审平台统一管理，并同步升级改造签名捺印、电子证据展示、集中控制、线路整改等软硬件，实现与最高人民法院“一张网”办公办案系统的对接。具体要求详见第四章采购需求。</w:t>
      </w:r>
      <w:r>
        <w:rPr>
          <w:rFonts w:ascii="宋体" w:hAnsi="宋体"/>
          <w:sz w:val="24"/>
          <w:szCs w:val="24"/>
        </w:rPr>
      </w:r>
      <w:r/>
    </w:p>
    <w:p>
      <w:pPr>
        <w:pStyle w:val="609"/>
        <w:ind w:firstLine="482"/>
        <w:spacing w:line="500" w:lineRule="exact"/>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合同履行期限：自合同签订之日起60日历天内完成项目，并通过验收、交付使用。</w:t>
      </w:r>
      <w:r>
        <w:rPr>
          <w:rFonts w:ascii="宋体" w:hAnsi="宋体" w:cs="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本项目不接受联合体投标。</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本项目不接受进口产品（进口产品是指通过中国海关报关验放进入中国境内且产自关境外的产品）投标，中标后不允许分包或转包。</w:t>
      </w:r>
      <w:r>
        <w:rPr>
          <w:rFonts w:ascii="宋体" w:hAnsi="宋体"/>
          <w:sz w:val="24"/>
          <w:szCs w:val="24"/>
        </w:rPr>
      </w:r>
      <w:r/>
    </w:p>
    <w:p>
      <w:pPr>
        <w:pStyle w:val="611"/>
        <w:spacing w:before="0" w:after="0" w:line="500" w:lineRule="exact"/>
        <w:rPr>
          <w:rFonts w:ascii="宋体" w:hAnsi="宋体"/>
          <w:bCs w:val="0"/>
          <w:szCs w:val="22"/>
        </w:rPr>
      </w:pPr>
      <w:r>
        <w:rPr>
          <w:rFonts w:hint="eastAsia" w:ascii="宋体" w:hAnsi="宋体"/>
          <w:bCs w:val="0"/>
          <w:szCs w:val="22"/>
        </w:rPr>
        <w:t xml:space="preserve">二、申请人的资格要求</w:t>
      </w:r>
      <w:r>
        <w:rPr>
          <w:rFonts w:ascii="宋体" w:hAnsi="宋体"/>
          <w:bCs w:val="0"/>
          <w:szCs w:val="22"/>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609"/>
        <w:ind w:firstLine="480"/>
        <w:jc w:val="left"/>
        <w:spacing w:line="500" w:lineRule="exact"/>
        <w:rPr>
          <w:rFonts w:ascii="宋体" w:hAnsi="宋体"/>
          <w:bCs/>
          <w:sz w:val="24"/>
          <w:szCs w:val="24"/>
        </w:rPr>
      </w:pPr>
      <w:r>
        <w:rPr>
          <w:rFonts w:hint="eastAsia" w:ascii="宋体" w:hAnsi="宋体"/>
          <w:bCs/>
          <w:sz w:val="24"/>
          <w:szCs w:val="24"/>
        </w:rPr>
        <w:t xml:space="preserve">根据连财购〔2023〕4号文件精神，2、3项可以提供《财务状况报告及税收、社会保障资金缴纳情况承诺函》，详见投标文件格式。</w:t>
      </w:r>
      <w:r>
        <w:rPr>
          <w:rFonts w:ascii="宋体" w:hAnsi="宋体"/>
          <w:bCs/>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7.资格审查现场查询信用中国网，投标人被列入失信被执行人、重大税收违法案件当事人名单、政府采购严重违法失信行为记录名单及具有其他不符合《中华人民共和国政府采购法》第二十二条规定情形的，拒绝其参与政府采购活动。（投标文件中无需提供证明材料）</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（二）落实政府采购政策需满足的资格要求：无。</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（三）本项目的特定资格要求：无。</w:t>
      </w:r>
      <w:r>
        <w:rPr>
          <w:rFonts w:ascii="宋体" w:hAnsi="宋体"/>
          <w:sz w:val="24"/>
          <w:szCs w:val="24"/>
        </w:rPr>
      </w:r>
      <w:r/>
    </w:p>
    <w:p>
      <w:pPr>
        <w:pStyle w:val="611"/>
        <w:spacing w:before="0" w:after="0" w:line="500" w:lineRule="exact"/>
        <w:rPr>
          <w:rFonts w:ascii="宋体" w:hAnsi="宋体"/>
          <w:bCs w:val="0"/>
          <w:szCs w:val="22"/>
        </w:rPr>
      </w:pPr>
      <w:r>
        <w:rPr>
          <w:rFonts w:hint="eastAsia" w:ascii="宋体" w:hAnsi="宋体"/>
          <w:bCs w:val="0"/>
          <w:szCs w:val="22"/>
        </w:rPr>
        <w:t xml:space="preserve">三、获取招标文件</w:t>
      </w:r>
      <w:r>
        <w:rPr>
          <w:rFonts w:ascii="宋体" w:hAnsi="宋体"/>
          <w:bCs w:val="0"/>
          <w:szCs w:val="22"/>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时间：自招标公告发布之日起至2026年8月17日（北京时间）</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地点：在“江苏政府采购网”自行免费下载招标文件</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611"/>
        <w:spacing w:before="0" w:after="0" w:line="500" w:lineRule="exact"/>
        <w:rPr>
          <w:rFonts w:ascii="宋体" w:hAnsi="宋体"/>
          <w:bCs w:val="0"/>
          <w:szCs w:val="22"/>
        </w:rPr>
      </w:pPr>
      <w:r>
        <w:rPr>
          <w:rFonts w:hint="eastAsia" w:ascii="宋体" w:hAnsi="宋体"/>
          <w:bCs w:val="0"/>
          <w:szCs w:val="22"/>
        </w:rPr>
        <w:t xml:space="preserve">四、提交投标文件截止时间、开标时间和地点</w:t>
      </w:r>
      <w:r>
        <w:rPr>
          <w:rFonts w:ascii="宋体" w:hAnsi="宋体"/>
          <w:bCs w:val="0"/>
          <w:szCs w:val="22"/>
        </w:rPr>
      </w:r>
      <w:r/>
    </w:p>
    <w:p>
      <w:pPr>
        <w:pStyle w:val="609"/>
        <w:ind w:firstLine="480"/>
        <w:spacing w:line="500" w:lineRule="exact"/>
        <w:rPr>
          <w:rFonts w:ascii="宋体" w:hAnsi="宋体"/>
          <w:sz w:val="24"/>
          <w:szCs w:val="24"/>
        </w:rPr>
      </w:pPr>
      <w:r>
        <w:rPr>
          <w:rFonts w:hint="eastAsia" w:ascii="宋体" w:hAnsi="宋体"/>
          <w:sz w:val="24"/>
          <w:szCs w:val="24"/>
        </w:rPr>
        <w:t xml:space="preserve">提交投标文件截止时间：2026年8月31日10:30:00（北京时间）</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开标时间：2026年8月31日10:30:00（北京时间）</w:t>
      </w:r>
      <w:r>
        <w:rPr>
          <w:rFonts w:ascii="宋体" w:hAnsi="宋体"/>
          <w:sz w:val="24"/>
          <w:szCs w:val="24"/>
        </w:rPr>
      </w:r>
      <w:r/>
    </w:p>
    <w:p>
      <w:pPr>
        <w:pStyle w:val="609"/>
        <w:ind w:firstLine="480"/>
        <w:spacing w:line="500" w:lineRule="exact"/>
        <w:rPr>
          <w:rFonts w:ascii="宋体" w:hAnsi="宋体"/>
        </w:rPr>
      </w:pPr>
      <w:r>
        <w:rPr>
          <w:rFonts w:hint="eastAsia" w:ascii="宋体" w:hAnsi="宋体"/>
          <w:sz w:val="24"/>
          <w:szCs w:val="24"/>
        </w:rPr>
        <w:t xml:space="preserve">开标地点：“苏采云”政府采购交易系统网上开标大厅</w:t>
      </w:r>
      <w:r>
        <w:rPr>
          <w:rFonts w:ascii="宋体" w:hAnsi="宋体"/>
        </w:rPr>
      </w:r>
      <w:r/>
    </w:p>
    <w:p>
      <w:pPr>
        <w:pStyle w:val="611"/>
        <w:spacing w:before="0" w:after="0" w:line="500" w:lineRule="exact"/>
        <w:rPr>
          <w:rFonts w:ascii="宋体" w:hAnsi="宋体"/>
          <w:bCs w:val="0"/>
          <w:szCs w:val="22"/>
        </w:rPr>
      </w:pPr>
      <w:r>
        <w:rPr>
          <w:rFonts w:hint="eastAsia" w:ascii="宋体" w:hAnsi="宋体"/>
          <w:bCs w:val="0"/>
          <w:szCs w:val="22"/>
        </w:rPr>
        <w:t xml:space="preserve">五、公告期限</w:t>
      </w:r>
      <w:r>
        <w:rPr>
          <w:rFonts w:ascii="宋体" w:hAnsi="宋体"/>
          <w:bCs w:val="0"/>
          <w:szCs w:val="22"/>
        </w:rPr>
      </w:r>
      <w:r/>
    </w:p>
    <w:p>
      <w:pPr>
        <w:pStyle w:val="609"/>
        <w:ind w:firstLine="480"/>
        <w:spacing w:line="500" w:lineRule="exact"/>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611"/>
        <w:spacing w:before="0" w:after="0" w:line="500" w:lineRule="exact"/>
        <w:rPr>
          <w:rFonts w:ascii="宋体" w:hAnsi="宋体"/>
          <w:bCs w:val="0"/>
          <w:szCs w:val="22"/>
        </w:rPr>
      </w:pPr>
      <w:r>
        <w:rPr>
          <w:rFonts w:hint="eastAsia" w:ascii="宋体" w:hAnsi="宋体"/>
          <w:bCs w:val="0"/>
          <w:szCs w:val="22"/>
        </w:rPr>
        <w:t xml:space="preserve">六、其他补充事宜</w:t>
      </w:r>
      <w:r>
        <w:rPr>
          <w:rFonts w:ascii="宋体" w:hAnsi="宋体"/>
          <w:bCs w:val="0"/>
          <w:szCs w:val="22"/>
        </w:rPr>
      </w:r>
      <w:r/>
    </w:p>
    <w:p>
      <w:pPr>
        <w:pStyle w:val="609"/>
        <w:ind w:firstLine="480"/>
        <w:spacing w:line="500" w:lineRule="exact"/>
        <w:rPr>
          <w:rFonts w:ascii="宋体" w:hAnsi="宋体"/>
          <w:sz w:val="24"/>
          <w:szCs w:val="24"/>
        </w:rPr>
      </w:pPr>
      <w:r>
        <w:rPr>
          <w:rFonts w:hint="eastAsia" w:ascii="宋体" w:hAnsi="宋体"/>
          <w:sz w:val="24"/>
          <w:szCs w:val="24"/>
        </w:rPr>
        <w:t xml:space="preserve">1.本次招标不收取投标保证金。</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sz w:val="24"/>
          <w:szCs w:val="24"/>
        </w:rPr>
      </w:r>
      <w:r/>
    </w:p>
    <w:p>
      <w:pPr>
        <w:pStyle w:val="611"/>
        <w:spacing w:before="0" w:after="0" w:line="500" w:lineRule="exact"/>
        <w:rPr>
          <w:rFonts w:ascii="宋体" w:hAnsi="宋体"/>
          <w:bCs w:val="0"/>
          <w:szCs w:val="22"/>
        </w:rPr>
      </w:pPr>
      <w:r>
        <w:rPr>
          <w:rFonts w:hint="eastAsia" w:ascii="宋体" w:hAnsi="宋体"/>
          <w:bCs w:val="0"/>
          <w:szCs w:val="22"/>
        </w:rPr>
        <w:t xml:space="preserve">七、对本次招标提出询问，请按以下方式联系</w:t>
      </w:r>
      <w:r>
        <w:rPr>
          <w:rFonts w:ascii="宋体" w:hAnsi="宋体"/>
          <w:bCs w:val="0"/>
          <w:szCs w:val="22"/>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名    称：连云港市大数据管理中心</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地    址：连云港市海州区凌州东路9号政务服务中心4楼</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sz w:val="24"/>
          <w:szCs w:val="24"/>
        </w:rPr>
        <w:t xml:space="preserve">0518-</w:t>
      </w:r>
      <w:r>
        <w:rPr>
          <w:rFonts w:hint="eastAsia" w:ascii="宋体" w:hAnsi="宋体" w:cs="宋体"/>
          <w:sz w:val="24"/>
          <w:szCs w:val="24"/>
        </w:rPr>
        <w:t xml:space="preserve">85825190</w:t>
      </w:r>
      <w:r>
        <w:rPr>
          <w:rFonts w:ascii="宋体" w:hAnsi="宋体" w:cs="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名    称：连云港市公共资源交易中心</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地    址：连云港市海州区凌洲东路9号2号楼419室</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联系方式：李俊怡 </w:t>
      </w:r>
      <w:r>
        <w:rPr>
          <w:rFonts w:ascii="宋体" w:hAnsi="宋体"/>
          <w:sz w:val="24"/>
          <w:szCs w:val="24"/>
        </w:rPr>
        <w:t xml:space="preserve">  0518-85868290</w:t>
      </w:r>
      <w:r>
        <w:rPr>
          <w:rFonts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3.项目联系方式</w:t>
      </w:r>
      <w:r>
        <w:rPr>
          <w:rFonts w:ascii="宋体" w:hAnsi="宋体"/>
          <w:sz w:val="24"/>
          <w:szCs w:val="24"/>
        </w:rPr>
      </w:r>
      <w:r/>
    </w:p>
    <w:p>
      <w:pPr>
        <w:pStyle w:val="609"/>
        <w:ind w:firstLine="480"/>
        <w:spacing w:line="500" w:lineRule="exact"/>
        <w:rPr>
          <w:rFonts w:hint="eastAsia" w:ascii="宋体" w:hAnsi="宋体"/>
          <w:sz w:val="24"/>
          <w:szCs w:val="24"/>
        </w:rPr>
      </w:pPr>
      <w:r>
        <w:rPr>
          <w:rFonts w:hint="eastAsia" w:ascii="宋体" w:hAnsi="宋体"/>
          <w:sz w:val="24"/>
          <w:szCs w:val="24"/>
        </w:rPr>
        <w:t xml:space="preserve">项目联系人：程科长</w:t>
      </w:r>
      <w:r>
        <w:rPr>
          <w:rFonts w:hint="eastAsia" w:ascii="宋体" w:hAnsi="宋体"/>
          <w:sz w:val="24"/>
          <w:szCs w:val="24"/>
        </w:rPr>
      </w:r>
      <w:r/>
    </w:p>
    <w:p>
      <w:pPr>
        <w:pStyle w:val="609"/>
        <w:ind w:firstLine="480"/>
        <w:spacing w:line="500" w:lineRule="exact"/>
        <w:rPr>
          <w:rFonts w:ascii="宋体" w:hAnsi="宋体"/>
          <w:sz w:val="24"/>
          <w:szCs w:val="24"/>
        </w:rPr>
      </w:pPr>
      <w:r>
        <w:rPr>
          <w:rFonts w:hint="eastAsia" w:ascii="宋体" w:hAnsi="宋体"/>
          <w:sz w:val="24"/>
          <w:szCs w:val="24"/>
        </w:rPr>
        <w:t xml:space="preserve">电      话：0518-85295188</w:t>
      </w: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09"/>
        <w:ind w:firstLine="480"/>
        <w:spacing w:line="500" w:lineRule="exact"/>
        <w:rPr>
          <w:rFonts w:ascii="宋体" w:hAnsi="宋体"/>
          <w:sz w:val="24"/>
          <w:szCs w:val="24"/>
        </w:rPr>
      </w:pPr>
      <w:r>
        <w:rPr>
          <w:rFonts w:ascii="宋体" w:hAnsi="宋体"/>
          <w:sz w:val="24"/>
          <w:szCs w:val="24"/>
        </w:rPr>
      </w:r>
      <w:r/>
    </w:p>
    <w:p>
      <w:pPr>
        <w:pStyle w:val="610"/>
        <w:jc w:val="center"/>
        <w:spacing w:before="156" w:after="156"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Pr>
          <w:rFonts w:ascii="黑体" w:hAnsi="黑体" w:eastAsia="黑体"/>
          <w:b w:val="0"/>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一、总则</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1.招标方式</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2.合格的投标人</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 满足招标公告中供应商的资格要求的规定。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2.3 满足本招标文件全部实质性要求和条件的规定。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2.4 符合上述条件的投标人应承担投标及履约过程应承担的全部责任与义务。</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2.5单位负责人为同一人或者存在直接控股、管理关系的不同供应商，不得参加同一合同项下的政府采购活动。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2.6除单一来源采购项目外，为采购项目提供整体设计、规范编制或者项目管理、监理、检测等服务的供应商，不得再参加该采购项目的其他采购活动。</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3.适用法律</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4.投标费用</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4.2 本次招标采购人和交易中心不收取标书工本费与中标服务费。</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5.招标文件的约束力</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二、招标文件</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6.招标文件构成</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6.1 招标文件由以下部分组成：</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（1）投标邀请</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（2）投标人须知</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（3）合同文本</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（4）采购需求</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（5）评标方法与评标标准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（6）投标文件格式</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请仔细检查招标文件是否齐全，如有缺漏请立即与交易中心联系解决。</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7.招标文件的澄清</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任何要求对招标文件进行澄清的投标人，应在投标截止期十日前按招标公告中的通讯地址，以书面形式通知采购人或者交易中心。</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8.招标文件的修改</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8.1 在投标截止时间前，交易中心可以对招标文件进行修改。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8.2 交易中心有权按照法定的要求推迟投标截止日期和开标日期。</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三、投标文件的编制</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9.投标文件编写注意事项</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9.3根据关于印发《连云港市本级优化政府采购领域营商环境2026年重点举措》的通知（连采购〔2026〕11号）规定，自2026年4月1日起，针对市本级全部集中采购项目实施暗标盲评。</w:t>
      </w:r>
      <w:r>
        <w:rPr>
          <w:rFonts w:ascii="宋体" w:hAnsi="宋体" w:cs="宋体"/>
          <w:sz w:val="24"/>
          <w:szCs w:val="24"/>
        </w:rPr>
      </w:r>
      <w:r/>
    </w:p>
    <w:p>
      <w:pPr>
        <w:pStyle w:val="609"/>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rPr>
          <w:rFonts w:ascii="宋体" w:hAnsi="宋体" w:cs="宋体"/>
          <w:bCs/>
          <w:color w:val="000000"/>
          <w:sz w:val="24"/>
          <w:szCs w:val="24"/>
        </w:rPr>
      </w:r>
      <w:r/>
    </w:p>
    <w:p>
      <w:pPr>
        <w:pStyle w:val="609"/>
        <w:ind w:firstLine="480"/>
        <w:spacing w:line="500" w:lineRule="exact"/>
        <w:widowControl/>
        <w:rPr>
          <w:rFonts w:ascii="宋体" w:hAnsi="宋体" w:cs="宋体"/>
          <w:bCs/>
          <w:color w:val="000000"/>
          <w:sz w:val="24"/>
          <w:szCs w:val="24"/>
        </w:rPr>
      </w:pPr>
      <w:r>
        <w:rPr>
          <w:rFonts w:hint="eastAsia" w:ascii="宋体" w:hAnsi="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ascii="宋体" w:hAnsi="宋体" w:cs="宋体"/>
          <w:bCs/>
          <w:color w:val="00000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10.投标文件的语言及度量衡单位</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10.2 除技术性能另有规定外，投标文件所使用的度量衡单位，均须采用国家法定计量单位。招标文件中要求提供证明材料扫描件的，如提供复印件，电子件等予以认可。</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11.投标文件构成</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11.2 如投标文件制作工具中格式和内容与江苏政府采购网发布的招标文件不一致，请以江苏政府采购网发布的招标文件为准。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11.3 特别提醒投标人，混乱的编排导致投标文件被误读或评标委员会（以下简称评委会）查找不到有效文件是投标人的风险。</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12.证明投标人及投标标的符合招标文件规定的文件</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12.1 投标人应按照招标文件要求提交证明文件，证明其及投标标的符合招标文件规定。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12.2 招标文件对证明文件无明确形式要求的，证明文件可以以文字资料、图纸和数据等形式提交。</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12.3 投标人委托代理时应当提交授权委托书，请按招标文件第六章给定格式及要求填写并附法定代表人（单位负责人）与委托代理人身份证明。</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13.投标分项报价表</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（1）投标的货物总价；</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（2）货物的标准附件、备品备件、专用工具、运输、装卸等各种费用；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（3）必要的保险费用和各项税金；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（4）投标总价要求包含安装维保费用。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13.2 投标人应按照招标文件规定格式填报投标分项报价表。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13.3 投标货币。投标文件中的单价和总价无特殊规定的采用人民币报价，以元为单位标注。招标文件中另有规定的按规定执行。</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14.技术要求响应及偏离表、商务要求响应及偏离表</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14.2 投标人可在投标文件中提供认为需要的其他技术文件或说明。</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15.服务承诺、培训计划、人员安排及其他</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15.1 投标人需根据招标文件要求提供有关售后服务的管理制度，售后服务机构的分布情况，售后服务人员的数量、素质、技术水平及售后服务的反应能力等。</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15.2 投标人需根据招标文件要求提供培训计划、人员安排等。</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15.3 投标人需根据招标文件要求提供所投标的的主要组成部分、功能设计、实现思路及关键技术等。</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16.投标函和开标一览表</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16.1 投标人应按照招标文件中提供的格式完整、正确填写投标函、开标一览表。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17.投标有效期</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17.1 投标有效期为交易中心规定的开标之日后六十（60）天。投标有效期比规定短的将被视为未实质性响应招标文件而予以拒绝。</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四、投标文件的递交</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18.电子投标文件的递交</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18.1 投标人应当按照《操作手册》规定，在投标截止时间前制作并递交（上传）电子投标文件。</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19.投标截止时间</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19.1 投标人递交（上传）电子投标文件的时间不得迟于招标公告中规定的投标截止时间。</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20.投标文件的拒收</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20.1 交易中心拒绝接收在其规定的投标截止时间后递交（上传）的任何投标文件。</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21.投标文件的撤回和修改</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21.1 投标文件的撤回</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21.1.1 投标人可在投标截止时间前，撤回其电子投标文件，具体操作方法见《操作手册》。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21.1.2 投标人撤回电子投标文件的，则认为其不再参与本项目投标活动。</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21.2 投标文件的修改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21.2.1 投标人可在投标截止时间前，对其电子投标文件进行修改，具体操作方法见《操作手册》。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21.2.2 在投标截止时间之后，投标人不得对其电子投标文件做任何修改。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五、开标与评标</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22.开标</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22.1 交易中心将在招标公告中规定的时间和地点组织公开开标。投标人应当按时参加开标活动，并在“苏采云”系统规定的时间内对投标文件进行解密。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22.2 开标仪式由交易中心组织。“苏采云”系统将自动对项目进行开标，并宣布各投标人名称和投标价格。</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22.3 投标人在开标过程中涉及到的投标文件解密、开标结果确认等工作，应当按照《操作手册》规定执行。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22.4 投标人如果对开标过程和开标记录有疑义，应当按照《操作手册》规定提出，未在“苏采云”系统《开标记录表》宣布后5分钟内提出的，视同认可开标结果。</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22.5 投标人未参加开标的，视同认可开标结果。</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23、评标委员会</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23.1 开标后，交易中心将组织评委会进行评标。</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23.2 评委会由采购人代表和有关技术、经济等方面的评审专家组成，且人员构成符合政府采购有关规定。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23.3 评委会按照采购文件规定的评审程序、评审方法和评审标准进行独立评审并确定中标候选人。</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24、评标过程的保密与公正</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24.1 凡是与审查、澄清、评价和比较投标的有关资料以及授标建议等，采购人、评审专家、交易中心均不得向投标人或与评标无关的其他人员透露。</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24.2 在评标过程中，投标人不得以任何行为影响评标过程，否则其投标文件将被作为无效投标文件。</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24.3 交易中心和评委会不向未中标的投标人解释未中标原因，也不公布评标过程中的相关细节。</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25、投标文件的澄清</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25.1 评标期间，评委会对投标文件中含义不明确、同类问题表述不一致或者有明显文字和计算错误的内容 ，有权要求投标人作出必要的澄清、说明或者补正。</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评委会并非对每个投标人都做澄清、说明或者补正要求。</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25.3 接到评委会澄清、说明或者补正要求的投标人如未按规定响应，其风险由投标人自行承担。</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26、对投标文件的初审</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26.1 投标文件初审分为资格审查和符合性审查。</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采购人进行资格性审查的同时，在信用中国网站（www.creditchina.gov.cn）查询投标人的信用记录，以确定投标人是否具备投标资格，查询结果留存并归档。</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符合性审查：依据招标文件的规定，由评委会从投标文件的有效性、完整性和对招标文件的响应程度进行审查，以确定其是否对招标文件的实质性要求作出响应。</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本招标文件中斜体且有下划线部分为实质性要求和条件，投标人必须逐条做出满足实质性要求和条件的响应，否则将按无效响应处理。</w:t>
      </w:r>
      <w:r>
        <w:rPr>
          <w:rFonts w:ascii="宋体" w:hAnsi="宋体" w:cs="宋体"/>
          <w:sz w:val="24"/>
          <w:szCs w:val="24"/>
        </w:rPr>
      </w:r>
      <w:r/>
    </w:p>
    <w:p>
      <w:pPr>
        <w:pStyle w:val="609"/>
        <w:ind w:firstLine="482"/>
        <w:spacing w:line="500" w:lineRule="exact"/>
        <w:rPr>
          <w:rFonts w:ascii="宋体" w:hAnsi="宋体" w:cs="宋体"/>
          <w:b/>
          <w:bCs/>
          <w:sz w:val="24"/>
          <w:szCs w:val="24"/>
        </w:rPr>
      </w:pPr>
      <w:r>
        <w:rPr>
          <w:rFonts w:hint="eastAsia" w:ascii="宋体" w:hAnsi="宋体" w:cs="宋体"/>
          <w:b/>
          <w:bCs/>
          <w:sz w:val="24"/>
          <w:szCs w:val="24"/>
        </w:rPr>
        <w:t xml:space="preserve">26.1.3政府采购异常低价审查：</w:t>
      </w:r>
      <w:r>
        <w:rPr>
          <w:rFonts w:ascii="宋体" w:hAnsi="宋体" w:cs="宋体"/>
          <w:b/>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26.1.4未通过资格审查或符合性审查的投标人，将通过“苏采云”系统中告知其未通过的原因，评审结束后，将不再告知。</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重大偏离的认定需经过评委会以少数服从多数的原则作出结论。评委决定投标文件的响应性只根据投标文件本身的内容，而不寻求外部的证据。</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26.4 评委会将对确定为实质性响应的投标进行进一步审核，看其是否有计算上或累加上的算术错误，修正错误的原则如下：</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同时出现两种以上错误的，按照前款规定的顺序修正。</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非单一产品采购项目，招标文件中将载明核心产品。多家投标人提供的核心产品品牌相同的，按前两款规定处理。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26.7 投标人在开、评标全过程中应保持通讯畅通，及时登录“苏采云”系统查阅、答复相关信息，并安排专人与交易中心及评委会联系。</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27、无效投标条款和废标条款</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27.1 无效投标条款</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（1）投标人未按照招标文件要求递交（上传）电子投标文件的。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（2）投标人在“苏采云”系统规定的时间内未成功解密电子投标文件的。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（3）投标人不具备招标文件中规定的资格要求的。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（5）投标人提交两个（含两个）以上不同的投标报价的。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（6）投标人的报价超过了采购预算或者最高限价的。</w:t>
      </w:r>
      <w:r>
        <w:rPr>
          <w:rFonts w:ascii="宋体" w:hAnsi="宋体" w:cs="宋体"/>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rFonts w:ascii="宋体" w:hAnsi="宋体" w:cs="宋体"/>
          <w:bCs/>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（8）不符合招标文件中规定的实质性要求和条件的（本招标文件中斜体且有下划线部分为实质性要求和条件）。</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（10）投标人未通过符合性审查的。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（11）投标文件含有采购人不能接受的附加条件的。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（12）投标文件未按照招标文件要求加盖公章（CA电子公章）的。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（13）其他法律、法规及本招标文件规定的属于无效投标的情形。</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27.2 有下列情形之一的，视为投标人串通投标，投标无效：</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（1）不同投标人的投标文件由同一单位或者个人编制。</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（2）不同投标人委托同一单位或者个人办理投标事宜。</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（3）不同投标人的投标文件载明的项目管理成员或者联系人员为同一人。</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（4）不同投标人的投标文件异常一致或者投标报价呈规律性差异。</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27.3 废标条款</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（1）因“苏采云”系统系统故障原因造成开标不成功的。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（2）评委会认定招标文件存在歧义、重大缺陷导致评审工作无法进行的。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（3）符合专业条件的供应商或者对招标文件作实质响应的供应商不足三家的。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（5）因重大变故，采购任务取消的。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27.4 出现投标截止时间结束后参加投标的供应商或者在评标期间对招标文件做出实质响应的供应商不足三家情况的，按照政府采购相关规定执行。</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六、定标</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28、确定中标单位</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28.1 中标候选人的选取原则和数量详见招标文件第五章规定。 </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28.2 采购人应根据评委会推荐的中标候选人确定中标人。</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28.3 交易中心将在江苏政府采购网发布中标公告，公告期限为1个工作日。</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28.4 若有充分证据证明，中标人存在下列情况之一的，一经查实，将被取消中标资格：</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（3）与采购人、其他供应商或者采购代理机构恶意串通的。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（4）向采购人、交易中心行贿或者提供其他不正当利益的。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（5）在招标采购过程中与采购人进行协商谈判的。</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（6）属于本文件规定的无效条件，但在评标过程中又未被评委会发现的。</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29、中标通知书</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七、授予合同</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30、履约保证金</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30.2 中标人违约的，采购人将按照合同约定扣除其全部或部分履约保证金。如中标人违约给采购人造成的损失超过履约保证金的，应当依法赔偿超过部分的损失。</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30.3 履约保证金自合同生效之日起至合同约定的中标人主要义务履行完毕止，采购人应当按合同约定及时退还履约保证金。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30.4 逾期退还履约保证金的采购人承担违约责任，按照中国人民银行同期贷款基准利率向中标人支付超期资金占用费。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30.5 本项目履约保证金要求详见招标文件第四章 采购需求。</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31、合同签订及货物（包含与货物相关的服务）的追加</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31.1 中标人应当在中标通知书发出之日起三十日内，按照招标文件和中标人投标文件的规定，与采购人签订政府采购合同。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31.2 招标文件、中标人的投标文件及招标过程中有关澄清、承诺等文件均应作为合同附件。</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32、政府采购履约资金扶持政策</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32.1 中标人可凭政府采购合同办理融资贷款，详情请见江苏政府采购网“政采贷”专栏。</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八、询问与质疑</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33、询问</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34、质疑提出</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34.1 提出质疑的供应商应当是参与所质疑项目采购活动的供应商。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未依照采购公告要求获取采购文件的供应商，视为未参与该项目的采购活动，不具备对该采购文件提出质疑的法定权利。</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34.4 质疑函的接收方式为供应商书面原件提交。联系部门、联系电话和通讯地址详见招标文件第一章。质疑实行实名制，不得进行虚假、恶意质疑。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34.5 质疑函应当使用范本，详见招标文件第六章。供应商提出质疑应当提交质疑函和必要的证明材料，应当包括下列内容：</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（4）事实依据；</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（7）必要的证明材料；</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35、质疑函的受理和答复</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35.3 对不符合质疑要求的，采购人、交易中心有权要求其补充必要的证明材料，质疑供应商未在法定的时间内提供补充必要的证明材料的，视同放弃质疑。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35.4 以下情形的质疑不予受理</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（3）以传真、电子邮件等方式递交的非原件形式的质疑。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（4）未参加采购活动的供应商或在采购活动中自身权益未受到损害的供应商所提出的质疑。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35.5 采购人、交易中心依法受理的质疑，将按照政府采购有关规定，在法定期限内答复。</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37.1 未尽事宜，依照有关法律、法规执行。</w:t>
      </w:r>
      <w:r>
        <w:rPr>
          <w:rFonts w:ascii="宋体" w:hAnsi="宋体" w:cs="宋体"/>
          <w:sz w:val="24"/>
          <w:szCs w:val="24"/>
        </w:rPr>
      </w:r>
      <w:r/>
    </w:p>
    <w:p>
      <w:pPr>
        <w:pStyle w:val="611"/>
        <w:spacing w:before="0" w:after="0" w:line="500" w:lineRule="exact"/>
        <w:rPr>
          <w:rFonts w:ascii="宋体" w:hAnsi="宋体" w:cs="宋体"/>
          <w:bCs w:val="0"/>
          <w:sz w:val="24"/>
          <w:szCs w:val="24"/>
        </w:rPr>
      </w:pPr>
      <w:r>
        <w:rPr>
          <w:rFonts w:hint="eastAsia" w:ascii="宋体" w:hAnsi="宋体" w:cs="宋体"/>
          <w:bCs w:val="0"/>
          <w:sz w:val="24"/>
          <w:szCs w:val="24"/>
        </w:rPr>
        <w:t xml:space="preserve">九、政府采购政策功能</w:t>
      </w:r>
      <w:r>
        <w:rPr>
          <w:rFonts w:ascii="宋体" w:hAnsi="宋体" w:cs="宋体"/>
          <w:bCs w:val="0"/>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37、促进中小企业发展</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37.1 本项目执行《关于印发&lt;政府采购促进中小企业发展管理办法&gt;的通知》（财库〔2020〕</w:t>
      </w:r>
      <w:r>
        <w:rPr>
          <w:rFonts w:hint="eastAsia" w:ascii="宋体" w:hAnsi="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37.3 参加本项目政府采购活动的供应商享受价格评审优惠的应当提供的材料： </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37.4 残疾人福利单位、监狱企业属于小型企业、微型企业的，不重复享受政策。</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37.5 享受扶持政策获得政府采购合同的，小微企业不得将合同分包给大中型企业，中型企业不得将合同分包给大型企业。</w:t>
      </w:r>
      <w:r>
        <w:rPr>
          <w:rFonts w:ascii="宋体" w:hAnsi="宋体" w:cs="宋体"/>
          <w:sz w:val="24"/>
          <w:szCs w:val="24"/>
        </w:rPr>
      </w:r>
      <w:r/>
    </w:p>
    <w:p>
      <w:pPr>
        <w:pStyle w:val="609"/>
        <w:numPr>
          <w:ilvl w:val="0"/>
          <w:numId w:val="1"/>
        </w:numPr>
        <w:ind w:firstLine="482"/>
        <w:spacing w:line="500" w:lineRule="exact"/>
        <w:rPr>
          <w:rFonts w:ascii="宋体" w:hAnsi="宋体" w:cs="宋体"/>
          <w:b/>
          <w:sz w:val="24"/>
          <w:szCs w:val="24"/>
        </w:rPr>
      </w:pPr>
      <w:r>
        <w:rPr>
          <w:rFonts w:hint="eastAsia" w:ascii="宋体" w:hAnsi="宋体" w:cs="宋体"/>
          <w:b/>
          <w:sz w:val="24"/>
          <w:szCs w:val="24"/>
        </w:rPr>
        <w:t xml:space="preserve">采购本国产品的支持政策</w:t>
      </w:r>
      <w:r>
        <w:rPr>
          <w:rFonts w:ascii="宋体" w:hAnsi="宋体" w:cs="宋体"/>
          <w:b/>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38.3 供应商需按照招标文件的要求提供《关于符合本国产品标准的声明函》（以下简称《声明函》），如不提供将不享受本国产品价格评审优惠。</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Cs/>
          <w:sz w:val="24"/>
          <w:szCs w:val="24"/>
        </w:rPr>
      </w:r>
      <w:r/>
    </w:p>
    <w:p>
      <w:pPr>
        <w:pStyle w:val="609"/>
        <w:ind w:firstLine="480"/>
        <w:spacing w:line="500" w:lineRule="exact"/>
        <w:rPr>
          <w:rFonts w:ascii="宋体" w:hAnsi="宋体" w:cs="宋体"/>
          <w:bCs/>
          <w:sz w:val="24"/>
          <w:szCs w:val="24"/>
        </w:rPr>
      </w:pPr>
      <w:r>
        <w:rPr>
          <w:rFonts w:hint="eastAsia" w:ascii="宋体" w:hAnsi="宋体" w:cs="宋体"/>
          <w:bCs/>
          <w:sz w:val="24"/>
          <w:szCs w:val="24"/>
        </w:rPr>
        <w:t xml:space="preserve">38.6政府采购中的本国产品标准及其他未尽事宜详见《国务院办公厅关于在政府采购中实施本国产品标准及相关政策的通知》（国办发〔2025〕34号）。</w:t>
      </w:r>
      <w:r>
        <w:rPr>
          <w:rFonts w:ascii="宋体" w:hAnsi="宋体" w:cs="宋体"/>
          <w:bCs/>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39、支持绿色发展</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rPr>
          <w:rFonts w:ascii="宋体" w:hAnsi="宋体" w:cs="宋体"/>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cs="宋体"/>
          <w:sz w:val="24"/>
          <w:szCs w:val="24"/>
        </w:rPr>
      </w:r>
      <w:r/>
    </w:p>
    <w:p>
      <w:pPr>
        <w:pStyle w:val="609"/>
        <w:ind w:firstLine="482"/>
        <w:spacing w:line="500" w:lineRule="exact"/>
        <w:rPr>
          <w:rFonts w:ascii="宋体" w:hAnsi="宋体" w:cs="宋体"/>
          <w:b/>
          <w:sz w:val="24"/>
          <w:szCs w:val="24"/>
        </w:rPr>
      </w:pPr>
      <w:r>
        <w:rPr>
          <w:rFonts w:hint="eastAsia" w:ascii="宋体" w:hAnsi="宋体" w:cs="宋体"/>
          <w:b/>
          <w:sz w:val="24"/>
          <w:szCs w:val="24"/>
        </w:rPr>
        <w:t xml:space="preserve">40、政府采购需求标准</w:t>
      </w:r>
      <w:r>
        <w:rPr>
          <w:rFonts w:ascii="宋体" w:hAnsi="宋体" w:cs="宋体"/>
          <w:b/>
          <w:sz w:val="24"/>
          <w:szCs w:val="24"/>
        </w:rPr>
      </w:r>
      <w:r/>
    </w:p>
    <w:p>
      <w:pPr>
        <w:pStyle w:val="609"/>
        <w:ind w:firstLine="480"/>
        <w:spacing w:line="500" w:lineRule="exact"/>
        <w:rPr>
          <w:rFonts w:ascii="宋体" w:hAnsi="宋体" w:cs="宋体"/>
          <w:sz w:val="24"/>
          <w:szCs w:val="24"/>
        </w:rPr>
      </w:pPr>
      <w:r>
        <w:rPr>
          <w:rFonts w:hint="eastAsia" w:ascii="宋体" w:hAnsi="宋体" w:cs="宋体"/>
          <w:sz w:val="24"/>
          <w:szCs w:val="24"/>
        </w:rPr>
        <w:t xml:space="preserve">40.1 本项目执行《绿色数据中心政府采购需求</w:t>
      </w:r>
      <w:r>
        <w:rPr>
          <w:rFonts w:hint="eastAsia" w:ascii="宋体" w:hAnsi="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cs="宋体"/>
          <w:sz w:val="24"/>
          <w:szCs w:val="24"/>
        </w:rPr>
      </w:r>
      <w:r/>
    </w:p>
    <w:p>
      <w:pPr>
        <w:pStyle w:val="609"/>
        <w:jc w:val="left"/>
        <w:widowControl/>
        <w:rPr>
          <w:sz w:val="24"/>
          <w:szCs w:val="24"/>
        </w:rPr>
      </w:pPr>
      <w:r>
        <w:rPr>
          <w:sz w:val="24"/>
          <w:szCs w:val="24"/>
        </w:rPr>
        <w:br w:type="page" w:clear="all"/>
      </w:r>
      <w:r>
        <w:rPr>
          <w:sz w:val="24"/>
          <w:szCs w:val="24"/>
        </w:rPr>
      </w:r>
      <w:r/>
    </w:p>
    <w:p>
      <w:pPr>
        <w:pStyle w:val="610"/>
        <w:jc w:val="center"/>
        <w:spacing w:before="156" w:after="156"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Pr>
          <w:rFonts w:ascii="黑体" w:hAnsi="黑体" w:eastAsia="黑体"/>
          <w:b w:val="0"/>
        </w:r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jc w:val="center"/>
        <w:rPr>
          <w:rFonts w:ascii="宋体" w:hAnsi="宋体" w:cs="宋体"/>
          <w:b/>
          <w:bCs/>
          <w:spacing w:val="-20"/>
          <w:sz w:val="48"/>
          <w:szCs w:val="48"/>
        </w:rPr>
      </w:pPr>
      <w:r/>
      <w:bookmarkStart w:id="3" w:name="_Toc163482576"/>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609"/>
        <w:rPr>
          <w:rFonts w:ascii="宋体" w:hAnsi="宋体" w:cs="宋体"/>
          <w:b/>
          <w:bCs/>
          <w:spacing w:val="-20"/>
          <w:sz w:val="40"/>
          <w:szCs w:val="40"/>
        </w:rPr>
      </w:pPr>
      <w:r>
        <w:rPr>
          <w:rFonts w:ascii="宋体" w:hAnsi="宋体" w:cs="宋体"/>
          <w:b/>
          <w:bCs/>
          <w:spacing w:val="-20"/>
          <w:sz w:val="40"/>
          <w:szCs w:val="40"/>
        </w:rPr>
      </w:r>
      <w:r/>
    </w:p>
    <w:p>
      <w:pPr>
        <w:pStyle w:val="609"/>
        <w:rPr>
          <w:rFonts w:ascii="宋体" w:hAnsi="宋体" w:cs="宋体"/>
          <w:b/>
          <w:bCs/>
          <w:spacing w:val="-20"/>
          <w:sz w:val="40"/>
          <w:szCs w:val="40"/>
        </w:rPr>
      </w:pPr>
      <w:r>
        <w:rPr>
          <w:rFonts w:ascii="宋体" w:hAnsi="宋体" w:cs="宋体"/>
          <w:b/>
          <w:bCs/>
          <w:spacing w:val="-20"/>
          <w:sz w:val="40"/>
          <w:szCs w:val="40"/>
        </w:rPr>
      </w:r>
      <w:r/>
    </w:p>
    <w:p>
      <w:pPr>
        <w:pStyle w:val="609"/>
        <w:rPr>
          <w:rFonts w:ascii="宋体" w:hAnsi="宋体" w:cs="宋体"/>
          <w:b/>
          <w:bCs/>
          <w:spacing w:val="-20"/>
          <w:sz w:val="40"/>
          <w:szCs w:val="40"/>
        </w:rPr>
      </w:pPr>
      <w:r>
        <w:rPr>
          <w:rFonts w:ascii="宋体" w:hAnsi="宋体" w:cs="宋体"/>
          <w:b/>
          <w:bCs/>
          <w:spacing w:val="-20"/>
          <w:sz w:val="40"/>
          <w:szCs w:val="40"/>
        </w:rPr>
      </w:r>
      <w:r/>
    </w:p>
    <w:p>
      <w:pPr>
        <w:pStyle w:val="609"/>
        <w:ind w:left="420" w:firstLine="640"/>
        <w:spacing w:line="360" w:lineRule="auto"/>
        <w:rPr>
          <w:sz w:val="32"/>
          <w:szCs w:val="32"/>
        </w:rPr>
      </w:pPr>
      <w:r>
        <w:rPr>
          <w:rFonts w:hint="eastAsia" w:ascii="宋体" w:hAnsi="宋体" w:cs="宋体"/>
          <w:sz w:val="32"/>
          <w:szCs w:val="32"/>
        </w:rPr>
        <w:t xml:space="preserve">项目名称：</w:t>
      </w:r>
      <w:r>
        <w:rPr>
          <w:sz w:val="32"/>
          <w:szCs w:val="32"/>
        </w:rPr>
      </w:r>
      <w:r/>
    </w:p>
    <w:p>
      <w:pPr>
        <w:pStyle w:val="609"/>
        <w:ind w:left="420" w:firstLine="640"/>
        <w:spacing w:line="360" w:lineRule="auto"/>
        <w:rPr>
          <w:sz w:val="32"/>
          <w:szCs w:val="32"/>
          <w:u w:val="single"/>
        </w:rPr>
      </w:pPr>
      <w:r>
        <w:rPr>
          <w:rFonts w:hint="eastAsia"/>
          <w:sz w:val="32"/>
          <w:szCs w:val="32"/>
        </w:rPr>
        <w:t xml:space="preserve">合同编号：</w:t>
      </w:r>
      <w:r>
        <w:rPr>
          <w:sz w:val="32"/>
          <w:szCs w:val="32"/>
          <w:u w:val="single"/>
        </w:rPr>
      </w:r>
      <w:r/>
    </w:p>
    <w:p>
      <w:pPr>
        <w:pStyle w:val="609"/>
        <w:ind w:left="420" w:firstLine="640"/>
        <w:spacing w:line="360" w:lineRule="auto"/>
        <w:rPr>
          <w:sz w:val="32"/>
          <w:szCs w:val="32"/>
        </w:rPr>
      </w:pPr>
      <w:r>
        <w:rPr>
          <w:rFonts w:hint="eastAsia"/>
          <w:sz w:val="32"/>
          <w:szCs w:val="32"/>
        </w:rPr>
        <w:t xml:space="preserve">甲    方：</w:t>
      </w:r>
      <w:r>
        <w:rPr>
          <w:sz w:val="32"/>
          <w:szCs w:val="32"/>
        </w:rPr>
      </w:r>
      <w:r/>
    </w:p>
    <w:p>
      <w:pPr>
        <w:pStyle w:val="609"/>
        <w:ind w:left="420" w:firstLine="640"/>
        <w:spacing w:line="360" w:lineRule="auto"/>
        <w:rPr>
          <w:sz w:val="32"/>
          <w:szCs w:val="32"/>
          <w:u w:val="single"/>
        </w:rPr>
      </w:pPr>
      <w:r>
        <w:rPr>
          <w:rFonts w:hint="eastAsia"/>
          <w:sz w:val="32"/>
          <w:szCs w:val="32"/>
        </w:rPr>
        <w:t xml:space="preserve">乙    方：</w:t>
      </w:r>
      <w:r>
        <w:rPr>
          <w:sz w:val="32"/>
          <w:szCs w:val="32"/>
          <w:u w:val="single"/>
        </w:rPr>
      </w:r>
      <w:r/>
    </w:p>
    <w:p>
      <w:pPr>
        <w:pStyle w:val="609"/>
        <w:ind w:left="420" w:firstLine="640"/>
        <w:spacing w:line="360" w:lineRule="auto"/>
        <w:rPr>
          <w:sz w:val="32"/>
          <w:szCs w:val="32"/>
        </w:rPr>
      </w:pPr>
      <w:r>
        <w:rPr>
          <w:rFonts w:hint="eastAsia"/>
          <w:sz w:val="32"/>
          <w:szCs w:val="32"/>
        </w:rPr>
        <w:t xml:space="preserve">签订时间：</w:t>
      </w:r>
      <w:r>
        <w:rPr>
          <w:sz w:val="32"/>
          <w:szCs w:val="32"/>
        </w:rPr>
      </w:r>
      <w:r/>
    </w:p>
    <w:p>
      <w:pPr>
        <w:pStyle w:val="609"/>
        <w:ind w:firstLine="880"/>
        <w:jc w:val="left"/>
        <w:widowControl/>
        <w:rPr>
          <w:rFonts w:eastAsia="黑体"/>
          <w:sz w:val="44"/>
          <w:szCs w:val="44"/>
        </w:rPr>
      </w:pPr>
      <w:r>
        <w:rPr>
          <w:rFonts w:eastAsia="黑体"/>
          <w:sz w:val="44"/>
          <w:szCs w:val="44"/>
        </w:rPr>
        <w:br w:type="page" w:clear="all"/>
      </w:r>
      <w:r>
        <w:rPr>
          <w:rFonts w:eastAsia="黑体"/>
          <w:sz w:val="44"/>
          <w:szCs w:val="44"/>
        </w:rPr>
      </w:r>
      <w:r/>
    </w:p>
    <w:p>
      <w:pPr>
        <w:pStyle w:val="609"/>
        <w:jc w:val="center"/>
        <w:rPr>
          <w:rFonts w:ascii="黑体" w:hAnsi="黑体" w:eastAsia="黑体"/>
          <w:sz w:val="40"/>
          <w:szCs w:val="44"/>
        </w:rPr>
      </w:pPr>
      <w:r>
        <w:rPr>
          <w:rFonts w:hint="eastAsia" w:ascii="黑体" w:hAnsi="黑体" w:eastAsia="黑体"/>
          <w:sz w:val="40"/>
          <w:szCs w:val="44"/>
        </w:rPr>
        <w:t xml:space="preserve">使用说明</w:t>
      </w:r>
      <w:r>
        <w:rPr>
          <w:rFonts w:ascii="黑体" w:hAnsi="黑体" w:eastAsia="黑体"/>
          <w:sz w:val="40"/>
          <w:szCs w:val="44"/>
        </w:rPr>
      </w:r>
      <w:r/>
    </w:p>
    <w:p>
      <w:pPr>
        <w:pStyle w:val="609"/>
        <w:jc w:val="center"/>
        <w:rPr>
          <w:rFonts w:ascii="黑体" w:hAnsi="黑体" w:eastAsia="黑体"/>
          <w:sz w:val="44"/>
          <w:szCs w:val="44"/>
        </w:rPr>
      </w:pPr>
      <w:r>
        <w:rPr>
          <w:rFonts w:ascii="黑体" w:hAnsi="黑体" w:eastAsia="黑体"/>
          <w:sz w:val="44"/>
          <w:szCs w:val="44"/>
        </w:rPr>
      </w:r>
      <w:r/>
    </w:p>
    <w:p>
      <w:pPr>
        <w:pStyle w:val="609"/>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rPr>
          <w:rFonts w:ascii="仿宋" w:hAnsi="仿宋" w:eastAsia="仿宋" w:cs="仿宋_GB2312"/>
          <w:sz w:val="28"/>
          <w:szCs w:val="32"/>
        </w:rPr>
      </w:r>
      <w:r/>
    </w:p>
    <w:p>
      <w:pPr>
        <w:pStyle w:val="609"/>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rPr>
          <w:rFonts w:ascii="仿宋" w:hAnsi="仿宋" w:eastAsia="仿宋" w:cs="仿宋_GB2312"/>
          <w:sz w:val="28"/>
          <w:szCs w:val="32"/>
        </w:rPr>
      </w:r>
      <w:r/>
    </w:p>
    <w:p>
      <w:pPr>
        <w:pStyle w:val="609"/>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28"/>
          <w:szCs w:val="32"/>
        </w:rPr>
      </w:r>
      <w:r/>
    </w:p>
    <w:p>
      <w:pPr>
        <w:pStyle w:val="609"/>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rPr>
          <w:rFonts w:ascii="黑体" w:hAnsi="黑体" w:eastAsia="黑体"/>
          <w:sz w:val="28"/>
          <w:szCs w:val="28"/>
        </w:rPr>
      </w:r>
      <w:r/>
    </w:p>
    <w:p>
      <w:pPr>
        <w:pStyle w:val="609"/>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Pr>
          <w:b/>
          <w:sz w:val="28"/>
          <w:szCs w:val="28"/>
        </w:rPr>
      </w:r>
      <w:r/>
    </w:p>
    <w:p>
      <w:pPr>
        <w:pStyle w:val="609"/>
        <w:jc w:val="center"/>
        <w:rPr>
          <w:b/>
          <w:sz w:val="28"/>
          <w:szCs w:val="28"/>
        </w:rPr>
      </w:pPr>
      <w:r>
        <w:rPr>
          <w:b/>
          <w:sz w:val="28"/>
          <w:szCs w:val="28"/>
        </w:rPr>
      </w:r>
      <w:r/>
    </w:p>
    <w:p>
      <w:pPr>
        <w:pStyle w:val="609"/>
        <w:spacing w:line="400" w:lineRule="exact"/>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rPr>
          <w:rFonts w:ascii="宋体" w:hAnsi="宋体"/>
          <w:sz w:val="24"/>
          <w:szCs w:val="21"/>
        </w:rPr>
      </w:r>
      <w:r/>
    </w:p>
    <w:p>
      <w:pPr>
        <w:pStyle w:val="609"/>
        <w:spacing w:line="400" w:lineRule="exact"/>
        <w:rPr>
          <w:rFonts w:ascii="宋体" w:hAnsi="宋体"/>
          <w:sz w:val="24"/>
          <w:szCs w:val="21"/>
        </w:rPr>
      </w:pPr>
      <w:r>
        <w:rPr>
          <w:rFonts w:hint="eastAsia" w:ascii="宋体" w:hAnsi="宋体"/>
          <w:sz w:val="24"/>
          <w:szCs w:val="21"/>
        </w:rPr>
        <w:t xml:space="preserve">乙方1（全称）：（供应商）</w:t>
      </w:r>
      <w:r>
        <w:rPr>
          <w:rFonts w:ascii="宋体" w:hAnsi="宋体"/>
          <w:sz w:val="24"/>
          <w:szCs w:val="21"/>
        </w:rPr>
      </w:r>
      <w:r/>
    </w:p>
    <w:p>
      <w:pPr>
        <w:pStyle w:val="609"/>
        <w:spacing w:line="400" w:lineRule="exact"/>
        <w:rPr>
          <w:rFonts w:ascii="宋体" w:hAnsi="宋体"/>
          <w:sz w:val="24"/>
          <w:szCs w:val="21"/>
        </w:rPr>
      </w:pPr>
      <w:r>
        <w:rPr>
          <w:rFonts w:hint="eastAsia" w:ascii="宋体" w:hAnsi="宋体"/>
          <w:sz w:val="24"/>
          <w:szCs w:val="21"/>
        </w:rPr>
        <w:t xml:space="preserve">乙方2（全称）：（联合体成员供应商或其他合同主体）（如有）</w:t>
      </w:r>
      <w:r>
        <w:rPr>
          <w:rFonts w:ascii="宋体" w:hAnsi="宋体"/>
          <w:sz w:val="24"/>
          <w:szCs w:val="21"/>
        </w:rPr>
      </w:r>
      <w:r/>
    </w:p>
    <w:p>
      <w:pPr>
        <w:pStyle w:val="609"/>
        <w:spacing w:line="400" w:lineRule="exact"/>
        <w:rPr>
          <w:rFonts w:ascii="宋体" w:hAnsi="宋体"/>
          <w:sz w:val="24"/>
          <w:szCs w:val="21"/>
        </w:rPr>
      </w:pPr>
      <w:r>
        <w:rPr>
          <w:rFonts w:hint="eastAsia" w:ascii="宋体" w:hAnsi="宋体"/>
          <w:sz w:val="24"/>
        </w:rPr>
        <w:t xml:space="preserve">乙方</w:t>
      </w:r>
      <w:r>
        <w:rPr>
          <w:rFonts w:hint="eastAsia" w:ascii="宋体" w:hAnsi="宋体"/>
          <w:sz w:val="24"/>
          <w:szCs w:val="21"/>
        </w:rPr>
        <w:t xml:space="preserve">3</w:t>
      </w:r>
      <w:r>
        <w:rPr>
          <w:rFonts w:hint="eastAsia" w:ascii="宋体" w:hAnsi="宋体"/>
          <w:sz w:val="24"/>
        </w:rPr>
        <w:t xml:space="preserve">（全称）：</w:t>
      </w:r>
      <w:r>
        <w:rPr>
          <w:rFonts w:hint="eastAsia" w:ascii="宋体" w:hAnsi="宋体"/>
          <w:sz w:val="24"/>
          <w:szCs w:val="21"/>
        </w:rPr>
        <w:t xml:space="preserve">（联合体成员供应商或其他合同主体）（如有）</w:t>
      </w:r>
      <w:r>
        <w:rPr>
          <w:rFonts w:ascii="宋体" w:hAnsi="宋体"/>
          <w:sz w:val="24"/>
          <w:szCs w:val="21"/>
        </w:rPr>
      </w:r>
      <w:r/>
    </w:p>
    <w:p>
      <w:pPr>
        <w:pStyle w:val="609"/>
        <w:spacing w:line="400" w:lineRule="exact"/>
        <w:rPr>
          <w:rFonts w:ascii="宋体" w:hAnsi="宋体"/>
        </w:rPr>
      </w:pPr>
      <w:r>
        <w:rPr>
          <w:rFonts w:ascii="宋体" w:hAnsi="宋体"/>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 w:val="24"/>
          <w:szCs w:val="21"/>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项目信息</w:t>
      </w:r>
      <w:r>
        <w:rPr>
          <w:rFonts w:ascii="宋体" w:hAnsi="宋体"/>
          <w:b/>
          <w:sz w:val="24"/>
          <w:szCs w:val="21"/>
        </w:rPr>
      </w:r>
      <w:r/>
    </w:p>
    <w:p>
      <w:pPr>
        <w:pStyle w:val="609"/>
        <w:ind w:left="420"/>
        <w:jc w:val="left"/>
        <w:spacing w:line="400" w:lineRule="exact"/>
        <w:rPr>
          <w:rFonts w:ascii="宋体" w:hAnsi="宋体"/>
          <w:sz w:val="24"/>
          <w:szCs w:val="21"/>
          <w:u w:val="single"/>
        </w:rPr>
      </w:pPr>
      <w:r>
        <w:rPr>
          <w:rFonts w:hint="eastAsia" w:ascii="宋体" w:hAnsi="宋体"/>
          <w:sz w:val="24"/>
          <w:szCs w:val="21"/>
        </w:rPr>
        <w:t xml:space="preserve">（1）采购项目名称：</w:t>
      </w:r>
      <w:r>
        <w:rPr>
          <w:rFonts w:ascii="宋体" w:hAnsi="宋体"/>
          <w:sz w:val="24"/>
          <w:szCs w:val="21"/>
          <w:u w:val="single"/>
        </w:rPr>
      </w:r>
      <w:r/>
    </w:p>
    <w:p>
      <w:pPr>
        <w:pStyle w:val="609"/>
        <w:ind w:firstLine="1080"/>
        <w:jc w:val="left"/>
        <w:spacing w:line="400" w:lineRule="exact"/>
        <w:tabs>
          <w:tab w:val="left" w:pos="999" w:leader="none"/>
        </w:tabs>
        <w:rPr>
          <w:rFonts w:ascii="宋体" w:hAnsi="宋体"/>
          <w:sz w:val="24"/>
          <w:szCs w:val="21"/>
        </w:rPr>
      </w:pPr>
      <w:r>
        <w:rPr>
          <w:rFonts w:hint="eastAsia" w:ascii="宋体" w:hAnsi="宋体"/>
          <w:sz w:val="24"/>
          <w:szCs w:val="21"/>
        </w:rPr>
        <w:t xml:space="preserve">采购项目编号：</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（2）采购计划编号：</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（3）项目内容：</w:t>
      </w:r>
      <w:r>
        <w:rPr>
          <w:rFonts w:ascii="宋体" w:hAnsi="宋体"/>
          <w:sz w:val="24"/>
          <w:szCs w:val="21"/>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采购标的及数量（台/套</w:t>
      </w:r>
      <w:r>
        <w:rPr>
          <w:rFonts w:ascii="宋体" w:hAnsi="宋体"/>
          <w:sz w:val="24"/>
          <w:szCs w:val="21"/>
        </w:rPr>
        <w:t xml:space="preserve">/</w:t>
      </w:r>
      <w:r>
        <w:rPr>
          <w:rFonts w:hint="eastAsia" w:ascii="宋体" w:hAnsi="宋体"/>
          <w:sz w:val="24"/>
          <w:szCs w:val="21"/>
        </w:rPr>
        <w:t xml:space="preserve">个</w:t>
      </w:r>
      <w:r>
        <w:rPr>
          <w:rFonts w:ascii="宋体" w:hAnsi="宋体"/>
          <w:sz w:val="24"/>
          <w:szCs w:val="21"/>
        </w:rPr>
        <w:t xml:space="preserve">/</w:t>
      </w:r>
      <w:r>
        <w:rPr>
          <w:rFonts w:hint="eastAsia" w:ascii="宋体" w:hAnsi="宋体"/>
          <w:sz w:val="24"/>
          <w:szCs w:val="21"/>
        </w:rPr>
        <w:t xml:space="preserve">架</w:t>
      </w:r>
      <w:r>
        <w:rPr>
          <w:rFonts w:ascii="宋体" w:hAnsi="宋体"/>
          <w:sz w:val="24"/>
          <w:szCs w:val="21"/>
        </w:rPr>
        <w:t xml:space="preserve">/</w:t>
      </w:r>
      <w:r>
        <w:rPr>
          <w:rFonts w:hint="eastAsia" w:ascii="宋体" w:hAnsi="宋体"/>
          <w:sz w:val="24"/>
          <w:szCs w:val="21"/>
        </w:rPr>
        <w:t xml:space="preserve">组等）：</w:t>
      </w:r>
      <w:r>
        <w:rPr>
          <w:rFonts w:ascii="宋体" w:hAnsi="宋体"/>
          <w:sz w:val="24"/>
          <w:szCs w:val="21"/>
        </w:rPr>
      </w:r>
      <w:r/>
    </w:p>
    <w:p>
      <w:pPr>
        <w:pStyle w:val="609"/>
        <w:ind w:firstLine="1080"/>
        <w:jc w:val="left"/>
        <w:spacing w:line="400" w:lineRule="exact"/>
        <w:rPr>
          <w:rFonts w:ascii="宋体" w:hAnsi="宋体" w:cs="宋体"/>
          <w:sz w:val="24"/>
          <w:szCs w:val="21"/>
        </w:rPr>
      </w:pPr>
      <w:r>
        <w:rPr>
          <w:rFonts w:hint="eastAsia" w:ascii="宋体" w:hAnsi="宋体"/>
          <w:sz w:val="24"/>
          <w:szCs w:val="21"/>
        </w:rPr>
        <w:t xml:space="preserve">品牌：    规格型号</w:t>
      </w:r>
      <w:r>
        <w:rPr>
          <w:rFonts w:hint="eastAsia" w:ascii="宋体" w:hAnsi="宋体" w:cs="宋体"/>
          <w:sz w:val="24"/>
          <w:szCs w:val="21"/>
        </w:rPr>
        <w:t xml:space="preserve">：    </w:t>
      </w:r>
      <w:r>
        <w:rPr>
          <w:rFonts w:ascii="宋体" w:hAnsi="宋体" w:cs="宋体"/>
          <w:sz w:val="24"/>
          <w:szCs w:val="21"/>
        </w:rPr>
      </w:r>
      <w:r/>
    </w:p>
    <w:p>
      <w:pPr>
        <w:pStyle w:val="609"/>
        <w:ind w:firstLine="1080"/>
        <w:jc w:val="left"/>
        <w:spacing w:line="400" w:lineRule="exact"/>
        <w:rPr>
          <w:rFonts w:ascii="宋体" w:hAnsi="宋体"/>
          <w:sz w:val="24"/>
          <w:szCs w:val="21"/>
          <w:u w:val="single"/>
        </w:rPr>
      </w:pPr>
      <w:r>
        <w:rPr>
          <w:rFonts w:hint="eastAsia" w:ascii="宋体" w:hAnsi="宋体"/>
          <w:sz w:val="24"/>
          <w:szCs w:val="21"/>
        </w:rPr>
        <w:t xml:space="preserve">采购标的的技术要求、商务要求具体见附件。</w:t>
      </w:r>
      <w:r>
        <w:rPr>
          <w:rFonts w:ascii="宋体" w:hAnsi="宋体"/>
          <w:sz w:val="24"/>
          <w:szCs w:val="21"/>
          <w:u w:val="single"/>
        </w:rPr>
      </w:r>
      <w:r/>
    </w:p>
    <w:p>
      <w:pPr>
        <w:pStyle w:val="609"/>
        <w:ind w:firstLine="1080"/>
        <w:jc w:val="left"/>
        <w:spacing w:line="400" w:lineRule="exact"/>
        <w:rPr>
          <w:rFonts w:ascii="宋体" w:hAnsi="宋体" w:cs="宋体"/>
          <w:sz w:val="24"/>
          <w:szCs w:val="21"/>
        </w:rPr>
      </w:pPr>
      <w:r>
        <w:rPr>
          <w:rFonts w:hint="eastAsia" w:ascii="宋体" w:hAnsi="宋体" w:cs="汉仪书宋二S"/>
          <w:sz w:val="24"/>
          <w:szCs w:val="21"/>
        </w:rPr>
        <w:t xml:space="preserve">①</w:t>
      </w:r>
      <w:r>
        <w:rPr>
          <w:rFonts w:hint="eastAsia" w:ascii="宋体" w:hAnsi="宋体" w:cs="宋体"/>
          <w:sz w:val="24"/>
          <w:szCs w:val="21"/>
        </w:rPr>
        <w:t xml:space="preserve">涉及信息类产品，请填写该产品关键部件的品牌、型号：</w:t>
      </w:r>
      <w:r>
        <w:rPr>
          <w:rFonts w:ascii="宋体" w:hAnsi="宋体" w:cs="宋体"/>
          <w:sz w:val="24"/>
          <w:szCs w:val="21"/>
        </w:rPr>
      </w:r>
      <w:r/>
    </w:p>
    <w:p>
      <w:pPr>
        <w:pStyle w:val="609"/>
        <w:ind w:firstLine="1080"/>
        <w:jc w:val="left"/>
        <w:spacing w:line="400" w:lineRule="exact"/>
        <w:rPr>
          <w:rFonts w:ascii="宋体" w:hAnsi="宋体" w:cs="宋体"/>
          <w:sz w:val="24"/>
          <w:szCs w:val="21"/>
        </w:rPr>
      </w:pPr>
      <w:r>
        <w:rPr>
          <w:rFonts w:hint="eastAsia" w:ascii="宋体" w:hAnsi="宋体" w:cs="宋体"/>
          <w:sz w:val="24"/>
          <w:szCs w:val="21"/>
        </w:rPr>
        <w:t xml:space="preserve">标的名称：</w:t>
      </w:r>
      <w:r>
        <w:rPr>
          <w:rFonts w:ascii="宋体" w:hAnsi="宋体" w:cs="宋体"/>
          <w:sz w:val="24"/>
          <w:szCs w:val="21"/>
        </w:rPr>
      </w:r>
      <w:r/>
    </w:p>
    <w:p>
      <w:pPr>
        <w:pStyle w:val="609"/>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09"/>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09"/>
        <w:ind w:firstLine="1080"/>
        <w:jc w:val="left"/>
        <w:spacing w:line="400" w:lineRule="exact"/>
        <w:rPr>
          <w:rFonts w:ascii="宋体" w:hAnsi="宋体" w:cs="宋体"/>
          <w:sz w:val="24"/>
        </w:rPr>
      </w:pPr>
      <w:r>
        <w:rPr>
          <w:rFonts w:hint="eastAsia" w:ascii="宋体" w:hAnsi="宋体" w:cs="宋体"/>
          <w:sz w:val="24"/>
        </w:rPr>
        <w:t xml:space="preserve">关键部件：    品牌：    型号：</w:t>
      </w:r>
      <w:r>
        <w:rPr>
          <w:rFonts w:ascii="宋体" w:hAnsi="宋体" w:cs="宋体"/>
          <w:sz w:val="24"/>
        </w:rPr>
      </w:r>
      <w:r/>
    </w:p>
    <w:p>
      <w:pPr>
        <w:pStyle w:val="609"/>
        <w:ind w:firstLine="1080"/>
        <w:jc w:val="left"/>
        <w:spacing w:line="400" w:lineRule="exact"/>
        <w:rPr>
          <w:rFonts w:ascii="宋体" w:hAnsi="宋体" w:cs="宋体"/>
          <w:sz w:val="24"/>
          <w:szCs w:val="21"/>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szCs w:val="21"/>
        </w:rPr>
      </w:r>
      <w:r/>
    </w:p>
    <w:p>
      <w:pPr>
        <w:pStyle w:val="609"/>
        <w:ind w:firstLine="1080"/>
        <w:jc w:val="left"/>
        <w:spacing w:line="400" w:lineRule="exact"/>
        <w:widowControl/>
        <w:rPr>
          <w:rFonts w:ascii="宋体" w:hAnsi="宋体" w:cs="宋体"/>
          <w:sz w:val="24"/>
          <w:szCs w:val="21"/>
        </w:rPr>
      </w:pPr>
      <w:r>
        <w:rPr>
          <w:rFonts w:hint="eastAsia" w:ascii="宋体" w:hAnsi="宋体" w:cs="汉仪书宋二S"/>
          <w:sz w:val="24"/>
          <w:szCs w:val="21"/>
        </w:rPr>
        <w:t xml:space="preserve">②</w:t>
      </w:r>
      <w:r>
        <w:rPr>
          <w:rFonts w:hint="eastAsia" w:ascii="宋体" w:hAnsi="宋体" w:cs="宋体"/>
          <w:sz w:val="24"/>
          <w:szCs w:val="21"/>
        </w:rPr>
        <w:t xml:space="preserve">涉及车辆采购，请填写是否属于新能源汽车：</w:t>
      </w:r>
      <w:r>
        <w:rPr>
          <w:rFonts w:ascii="宋体" w:hAnsi="宋体" w:cs="宋体"/>
          <w:sz w:val="24"/>
          <w:szCs w:val="21"/>
        </w:rPr>
      </w:r>
      <w:r/>
    </w:p>
    <w:p>
      <w:pPr>
        <w:pStyle w:val="609"/>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是，《政府采购品目分类目录》 底级品目名称：    数量：    金额：</w:t>
      </w:r>
      <w:r>
        <w:rPr>
          <w:rFonts w:ascii="宋体" w:hAnsi="宋体" w:cs="宋体"/>
          <w:sz w:val="24"/>
          <w:szCs w:val="21"/>
        </w:rPr>
      </w:r>
      <w:r/>
    </w:p>
    <w:p>
      <w:pPr>
        <w:pStyle w:val="609"/>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09"/>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w:t>
      </w:r>
      <w:r>
        <w:rPr>
          <w:rFonts w:hint="eastAsia" w:ascii="宋体" w:hAnsi="宋体" w:cs="宋体"/>
          <w:sz w:val="24"/>
          <w:szCs w:val="21"/>
        </w:rPr>
        <w:t xml:space="preserve">分散采购</w:t>
      </w:r>
      <w:r>
        <w:rPr>
          <w:rFonts w:ascii="宋体" w:hAnsi="宋体" w:cs="宋体"/>
          <w:sz w:val="24"/>
          <w:szCs w:val="21"/>
        </w:rPr>
      </w:r>
      <w:r/>
    </w:p>
    <w:p>
      <w:pPr>
        <w:pStyle w:val="609"/>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rPr>
          <w:rFonts w:ascii="宋体" w:hAnsi="宋体" w:cs="宋体"/>
          <w:sz w:val="24"/>
          <w:szCs w:val="21"/>
        </w:rPr>
      </w:r>
      <w:r/>
    </w:p>
    <w:p>
      <w:pPr>
        <w:pStyle w:val="609"/>
        <w:ind w:firstLine="2784"/>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rPr>
          <w:rFonts w:ascii="宋体" w:hAnsi="宋体" w:cs="宋体"/>
          <w:sz w:val="24"/>
          <w:szCs w:val="21"/>
        </w:rPr>
      </w:r>
      <w:r/>
    </w:p>
    <w:p>
      <w:pPr>
        <w:pStyle w:val="609"/>
        <w:ind w:firstLine="1080"/>
        <w:jc w:val="left"/>
        <w:spacing w:line="400" w:lineRule="exact"/>
        <w:widowControl/>
        <w:rPr>
          <w:rFonts w:ascii="宋体" w:hAnsi="宋体" w:cs="宋体"/>
          <w:sz w:val="24"/>
          <w:szCs w:val="21"/>
          <w:u w:val="single"/>
        </w:rPr>
      </w:pPr>
      <w:r>
        <w:rPr>
          <w:rFonts w:hint="eastAsia" w:ascii="宋体" w:hAnsi="宋体" w:cs="宋体"/>
          <w:sz w:val="24"/>
          <w:szCs w:val="21"/>
        </w:rPr>
        <w:t xml:space="preserve">（注：在框架协议采购的第二阶段，可选择使用该合同文本）</w:t>
      </w:r>
      <w:r>
        <w:rPr>
          <w:rFonts w:ascii="宋体" w:hAnsi="宋体" w:cs="宋体"/>
          <w:sz w:val="24"/>
          <w:szCs w:val="21"/>
          <w:u w:val="single"/>
        </w:rPr>
      </w:r>
      <w:r/>
    </w:p>
    <w:p>
      <w:pPr>
        <w:pStyle w:val="609"/>
        <w:ind w:firstLine="480"/>
        <w:jc w:val="left"/>
        <w:spacing w:line="400" w:lineRule="exact"/>
        <w:widowControl/>
        <w:rPr>
          <w:rFonts w:ascii="宋体" w:hAnsi="宋体"/>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09"/>
        <w:ind w:firstLine="1080"/>
        <w:jc w:val="left"/>
        <w:spacing w:line="400" w:lineRule="exact"/>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09"/>
        <w:ind w:firstLine="1080"/>
        <w:jc w:val="left"/>
        <w:spacing w:line="400" w:lineRule="exact"/>
        <w:rPr>
          <w:rFonts w:ascii="宋体" w:hAnsi="宋体"/>
          <w:iCs/>
          <w:sz w:val="24"/>
          <w:szCs w:val="21"/>
        </w:rPr>
      </w:pPr>
      <w:r>
        <w:rPr>
          <w:rFonts w:hint="eastAsia" w:ascii="宋体" w:hAnsi="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09"/>
        <w:ind w:firstLine="1080"/>
        <w:jc w:val="left"/>
        <w:spacing w:line="400" w:lineRule="exact"/>
        <w:rPr>
          <w:rFonts w:ascii="宋体" w:hAnsi="宋体"/>
          <w:iCs/>
          <w:sz w:val="24"/>
          <w:szCs w:val="21"/>
        </w:rPr>
      </w:pPr>
      <w:r>
        <w:rPr>
          <w:rFonts w:hint="eastAsia" w:ascii="宋体" w:hAnsi="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09"/>
        <w:ind w:firstLine="1080"/>
        <w:jc w:val="left"/>
        <w:spacing w:line="400" w:lineRule="exact"/>
        <w:rPr>
          <w:rFonts w:ascii="宋体" w:hAnsi="宋体"/>
          <w:sz w:val="24"/>
        </w:rPr>
      </w:pPr>
      <w:r>
        <w:rPr>
          <w:rFonts w:hint="eastAsia" w:ascii="宋体" w:hAnsi="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szCs w:val="21"/>
        </w:rPr>
      </w:r>
      <w:r/>
    </w:p>
    <w:p>
      <w:pPr>
        <w:pStyle w:val="609"/>
        <w:ind w:firstLine="1080"/>
        <w:jc w:val="left"/>
        <w:spacing w:line="400" w:lineRule="exact"/>
        <w:rPr>
          <w:rFonts w:ascii="宋体" w:hAnsi="宋体"/>
          <w:sz w:val="24"/>
          <w:szCs w:val="21"/>
          <w:u w:val="single"/>
        </w:rPr>
      </w:pPr>
      <w:r>
        <w:rPr>
          <w:rFonts w:hint="eastAsia" w:ascii="宋体" w:hAnsi="宋体"/>
          <w:sz w:val="24"/>
          <w:szCs w:val="21"/>
        </w:rPr>
        <w:t xml:space="preserve">分包主要内容：</w:t>
      </w:r>
      <w:r>
        <w:rPr>
          <w:rFonts w:ascii="宋体" w:hAnsi="宋体"/>
          <w:sz w:val="24"/>
          <w:szCs w:val="21"/>
          <w:u w:val="single"/>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分包供应商/制造商名称（如供应商和制造商不同，请分别填写）：</w:t>
      </w:r>
      <w:r>
        <w:rPr>
          <w:rFonts w:ascii="宋体" w:hAnsi="宋体"/>
          <w:sz w:val="24"/>
          <w:szCs w:val="21"/>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分包供应商/制造商类型（如果供应商和制造商不同，只填写制造商类型）：</w:t>
      </w:r>
      <w:r>
        <w:rPr>
          <w:rFonts w:ascii="宋体" w:hAnsi="宋体"/>
          <w:sz w:val="24"/>
          <w:szCs w:val="21"/>
        </w:rPr>
      </w:r>
      <w:r/>
    </w:p>
    <w:p>
      <w:pPr>
        <w:pStyle w:val="609"/>
        <w:ind w:firstLine="1080"/>
        <w:jc w:val="left"/>
        <w:spacing w:line="400" w:lineRule="exact"/>
        <w:rPr>
          <w:rFonts w:ascii="宋体" w:hAnsi="宋体"/>
          <w:iCs/>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大型企业  </w:t>
      </w:r>
      <w:r>
        <w:rPr>
          <w:rFonts w:ascii="Wingdings" w:hAnsi="Wingdings" w:eastAsia="Wingdings" w:cs="Wingdings"/>
          <w:iCs/>
          <w:sz w:val="24"/>
          <w:szCs w:val="21"/>
        </w:rPr>
        <w:t xml:space="preserve">¨</w:t>
      </w:r>
      <w:r>
        <w:rPr>
          <w:rFonts w:hint="eastAsia" w:ascii="宋体" w:hAnsi="宋体"/>
          <w:iCs/>
          <w:sz w:val="24"/>
          <w:szCs w:val="21"/>
        </w:rPr>
        <w:t xml:space="preserve">中型企业  </w:t>
      </w:r>
      <w:r>
        <w:rPr>
          <w:rFonts w:ascii="Wingdings" w:hAnsi="Wingdings" w:eastAsia="Wingdings" w:cs="Wingdings"/>
          <w:iCs/>
          <w:sz w:val="24"/>
          <w:szCs w:val="21"/>
        </w:rPr>
        <w:t xml:space="preserve">¨</w:t>
      </w:r>
      <w:r>
        <w:rPr>
          <w:rFonts w:hint="eastAsia" w:ascii="宋体" w:hAnsi="宋体"/>
          <w:iCs/>
          <w:sz w:val="24"/>
          <w:szCs w:val="21"/>
        </w:rPr>
        <w:t xml:space="preserve">小微型企业</w:t>
      </w:r>
      <w:r>
        <w:rPr>
          <w:rFonts w:ascii="宋体" w:hAnsi="宋体"/>
          <w:iCs/>
          <w:sz w:val="24"/>
          <w:szCs w:val="21"/>
        </w:rPr>
      </w:r>
      <w:r/>
    </w:p>
    <w:p>
      <w:pPr>
        <w:pStyle w:val="609"/>
        <w:ind w:firstLine="1080"/>
        <w:jc w:val="left"/>
        <w:spacing w:line="400" w:lineRule="exact"/>
        <w:rPr>
          <w:rFonts w:ascii="宋体" w:hAnsi="宋体"/>
          <w:sz w:val="24"/>
        </w:rPr>
      </w:pPr>
      <w:r>
        <w:rPr>
          <w:rFonts w:ascii="Wingdings" w:hAnsi="Wingdings" w:eastAsia="Wingdings" w:cs="Wingdings"/>
          <w:iCs/>
          <w:sz w:val="24"/>
          <w:szCs w:val="21"/>
        </w:rPr>
        <w:t xml:space="preserve">¨</w:t>
      </w:r>
      <w:r>
        <w:rPr>
          <w:rFonts w:hint="eastAsia" w:ascii="宋体" w:hAnsi="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iCs/>
          <w:sz w:val="24"/>
          <w:szCs w:val="21"/>
        </w:rPr>
        <w:t xml:space="preserve">监狱企业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rPr>
      </w:r>
      <w:r/>
    </w:p>
    <w:p>
      <w:pPr>
        <w:pStyle w:val="609"/>
        <w:ind w:firstLine="480"/>
        <w:jc w:val="left"/>
        <w:spacing w:line="400" w:lineRule="exact"/>
        <w:rPr>
          <w:rFonts w:ascii="宋体" w:hAnsi="宋体" w:cs="宋体"/>
          <w:iCs/>
          <w:sz w:val="24"/>
          <w:szCs w:val="21"/>
        </w:rPr>
      </w:pPr>
      <w:r>
        <w:rPr>
          <w:rFonts w:hint="eastAsia" w:ascii="宋体" w:hAnsi="宋体" w:cs="宋体"/>
          <w:sz w:val="24"/>
          <w:szCs w:val="21"/>
        </w:rPr>
        <w:t xml:space="preserve">（</w:t>
      </w:r>
      <w:r>
        <w:rPr>
          <w:rFonts w:ascii="宋体" w:hAnsi="宋体" w:cs="宋体"/>
          <w:sz w:val="24"/>
          <w:szCs w:val="21"/>
        </w:rPr>
        <w:t xml:space="preserve">8</w:t>
      </w:r>
      <w:r>
        <w:rPr>
          <w:rFonts w:hint="eastAsia" w:ascii="宋体" w:hAnsi="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cs="宋体"/>
          <w:iCs/>
          <w:sz w:val="24"/>
          <w:szCs w:val="21"/>
        </w:rPr>
        <w:t xml:space="preserve">是       </w:t>
      </w:r>
      <w:r>
        <w:rPr>
          <w:rFonts w:ascii="Wingdings" w:hAnsi="Wingdings" w:eastAsia="Wingdings" w:cs="Wingdings"/>
          <w:iCs/>
          <w:sz w:val="24"/>
          <w:szCs w:val="21"/>
        </w:rPr>
        <w:t xml:space="preserve">¨</w:t>
      </w:r>
      <w:r>
        <w:rPr>
          <w:rFonts w:hint="eastAsia" w:ascii="宋体" w:hAnsi="宋体" w:cs="宋体"/>
          <w:iCs/>
          <w:sz w:val="24"/>
          <w:szCs w:val="21"/>
        </w:rPr>
        <w:t xml:space="preserve">否</w:t>
      </w:r>
      <w:r>
        <w:rPr>
          <w:rFonts w:ascii="宋体" w:hAnsi="宋体" w:cs="宋体"/>
          <w:iCs/>
          <w:sz w:val="24"/>
          <w:szCs w:val="21"/>
        </w:rPr>
      </w:r>
      <w:r/>
    </w:p>
    <w:p>
      <w:pPr>
        <w:pStyle w:val="609"/>
        <w:ind w:firstLine="1080"/>
        <w:jc w:val="left"/>
        <w:spacing w:line="400" w:lineRule="exact"/>
        <w:widowControl/>
        <w:tabs>
          <w:tab w:val="left" w:pos="1340" w:leader="none"/>
        </w:tabs>
        <w:rPr>
          <w:rFonts w:ascii="宋体" w:hAnsi="宋体" w:cs="宋体"/>
          <w:sz w:val="24"/>
          <w:szCs w:val="21"/>
          <w:u w:val="single"/>
        </w:rPr>
      </w:pPr>
      <w:r>
        <w:rPr>
          <w:rFonts w:hint="eastAsia" w:ascii="宋体" w:hAnsi="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cs="宋体"/>
          <w:iCs/>
          <w:sz w:val="24"/>
          <w:szCs w:val="21"/>
        </w:rPr>
        <w:t xml:space="preserve">部分由外国投资者投资</w:t>
      </w:r>
      <w:r>
        <w:rPr>
          <w:rFonts w:ascii="宋体" w:hAnsi="宋体" w:cs="宋体"/>
          <w:sz w:val="24"/>
          <w:szCs w:val="21"/>
          <w:u w:val="single"/>
        </w:rPr>
      </w:r>
      <w:r/>
    </w:p>
    <w:p>
      <w:pPr>
        <w:pStyle w:val="609"/>
        <w:ind w:firstLine="480"/>
        <w:jc w:val="left"/>
        <w:spacing w:line="400" w:lineRule="exact"/>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9</w:t>
      </w:r>
      <w:r>
        <w:rPr>
          <w:rFonts w:hint="eastAsia" w:ascii="宋体" w:hAnsi="宋体" w:cs="宋体"/>
          <w:sz w:val="24"/>
          <w:szCs w:val="21"/>
        </w:rPr>
        <w:t xml:space="preserve">）是否涉及进口产品：</w:t>
      </w:r>
      <w:r>
        <w:rPr>
          <w:rFonts w:ascii="宋体" w:hAnsi="宋体" w:cs="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是，《政府采购品目分类目录》 底级品目名称：金额：</w:t>
      </w:r>
      <w:r>
        <w:rPr>
          <w:rFonts w:ascii="宋体" w:hAnsi="宋体"/>
          <w:sz w:val="24"/>
          <w:szCs w:val="21"/>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国别：    品牌：    规格型号：</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09"/>
        <w:jc w:val="left"/>
        <w:spacing w:line="400" w:lineRule="exact"/>
        <w:tabs>
          <w:tab w:val="left" w:pos="740" w:leader="none"/>
        </w:tabs>
        <w:rPr>
          <w:rFonts w:ascii="宋体" w:hAnsi="宋体"/>
          <w:sz w:val="24"/>
          <w:szCs w:val="21"/>
        </w:rPr>
      </w:pPr>
      <w:r>
        <w:rPr>
          <w:rFonts w:hint="eastAsia" w:ascii="宋体" w:hAnsi="宋体"/>
          <w:sz w:val="24"/>
          <w:szCs w:val="21"/>
        </w:rPr>
        <w:t xml:space="preserve">    （1</w:t>
      </w:r>
      <w:r>
        <w:rPr>
          <w:rFonts w:ascii="宋体" w:hAnsi="宋体"/>
          <w:sz w:val="24"/>
          <w:szCs w:val="21"/>
        </w:rPr>
        <w:t xml:space="preserve">0</w:t>
      </w:r>
      <w:r>
        <w:rPr>
          <w:rFonts w:hint="eastAsia" w:ascii="宋体" w:hAnsi="宋体"/>
          <w:sz w:val="24"/>
          <w:szCs w:val="21"/>
        </w:rPr>
        <w:t xml:space="preserve">）是否涉及节能产品：</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是，《节能产品政府采购品目清单》的底级品目名称：</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是否涉及环境标志产品：</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是，《环境标志产品政府采购品目清单》的底级品目名称：</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是否涉及绿色产品：</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是，绿色产品政府采购相关政策确定的底级品目名称：</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）涉及商品包装和快递包装的，是否参考《商品包装政府采购需求标准（试行）》、《快递包装政府采购需求标准（试行）》明确产品及相关快递服务的具体包装要求：</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  </w:t>
      </w:r>
      <w:r>
        <w:rPr>
          <w:rFonts w:ascii="Wingdings" w:hAnsi="Wingdings" w:eastAsia="Wingdings" w:cs="Wingdings"/>
          <w:sz w:val="24"/>
          <w:szCs w:val="21"/>
        </w:rPr>
        <w:t xml:space="preserve">¨</w:t>
      </w:r>
      <w:r>
        <w:rPr>
          <w:rFonts w:hint="eastAsia" w:ascii="宋体" w:hAnsi="宋体"/>
          <w:sz w:val="24"/>
          <w:szCs w:val="21"/>
        </w:rPr>
        <w:t xml:space="preserve">不涉及</w:t>
      </w:r>
      <w:r>
        <w:rPr>
          <w:rFonts w:ascii="宋体" w:hAnsi="宋体"/>
          <w:sz w:val="24"/>
          <w:szCs w:val="21"/>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合同金额</w:t>
      </w:r>
      <w:r>
        <w:rPr>
          <w:rFonts w:ascii="宋体" w:hAnsi="宋体"/>
          <w:b/>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（1）合同金额小写：</w:t>
      </w:r>
      <w:r>
        <w:rPr>
          <w:rFonts w:ascii="宋体" w:hAnsi="宋体"/>
          <w:sz w:val="24"/>
          <w:szCs w:val="21"/>
        </w:rPr>
      </w:r>
      <w:r/>
    </w:p>
    <w:p>
      <w:pPr>
        <w:pStyle w:val="609"/>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分包金额（如有）小写：</w:t>
      </w:r>
      <w:r>
        <w:rPr>
          <w:rFonts w:ascii="宋体" w:hAnsi="宋体"/>
          <w:sz w:val="24"/>
          <w:szCs w:val="21"/>
        </w:rPr>
      </w:r>
      <w:r/>
    </w:p>
    <w:p>
      <w:pPr>
        <w:pStyle w:val="609"/>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09"/>
        <w:ind w:firstLine="1080"/>
        <w:jc w:val="left"/>
        <w:spacing w:line="400" w:lineRule="exact"/>
        <w:rPr>
          <w:rFonts w:ascii="宋体" w:hAnsi="宋体"/>
          <w:sz w:val="24"/>
          <w:szCs w:val="21"/>
        </w:rPr>
      </w:pPr>
      <w:r>
        <w:rPr>
          <w:rFonts w:hint="eastAsia" w:ascii="宋体" w:hAnsi="宋体"/>
          <w:sz w:val="24"/>
          <w:szCs w:val="21"/>
        </w:rPr>
        <w:t xml:space="preserve">（注：固定单价合同应填写单价和最高限价）</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（2）合同定价方式（采用组合定价方式的，可以勾选多项）：</w:t>
      </w:r>
      <w:r>
        <w:rPr>
          <w:rFonts w:ascii="宋体" w:hAnsi="宋体"/>
          <w:sz w:val="24"/>
          <w:szCs w:val="21"/>
        </w:rPr>
      </w:r>
      <w:r/>
    </w:p>
    <w:p>
      <w:pPr>
        <w:pStyle w:val="609"/>
        <w:ind w:firstLine="1080"/>
        <w:jc w:val="left"/>
        <w:spacing w:line="400" w:lineRule="exact"/>
        <w:rPr>
          <w:rFonts w:ascii="宋体" w:hAnsi="宋体"/>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固定总价  </w:t>
      </w:r>
      <w:r>
        <w:rPr>
          <w:rFonts w:ascii="Wingdings" w:hAnsi="Wingdings" w:eastAsia="Wingdings" w:cs="Wingdings"/>
          <w:iCs/>
          <w:sz w:val="24"/>
          <w:szCs w:val="21"/>
        </w:rPr>
        <w:t xml:space="preserve">¨</w:t>
      </w:r>
      <w:r>
        <w:rPr>
          <w:rFonts w:hint="eastAsia" w:ascii="宋体" w:hAnsi="宋体"/>
          <w:iCs/>
          <w:sz w:val="24"/>
          <w:szCs w:val="21"/>
        </w:rPr>
        <w:t xml:space="preserve">固定单价  </w:t>
      </w:r>
      <w:r>
        <w:rPr>
          <w:rFonts w:ascii="Wingdings" w:hAnsi="Wingdings" w:eastAsia="Wingdings" w:cs="Wingdings"/>
          <w:iCs/>
          <w:sz w:val="24"/>
          <w:szCs w:val="21"/>
        </w:rPr>
        <w:t xml:space="preserve">¨</w:t>
      </w:r>
      <w:r>
        <w:rPr>
          <w:rFonts w:hint="eastAsia" w:ascii="宋体" w:hAnsi="宋体"/>
          <w:iCs/>
          <w:sz w:val="24"/>
          <w:szCs w:val="21"/>
        </w:rPr>
        <w:t xml:space="preserve">固定费率  </w:t>
      </w:r>
      <w:r>
        <w:rPr>
          <w:rFonts w:ascii="Wingdings" w:hAnsi="Wingdings" w:eastAsia="Wingdings" w:cs="Wingdings"/>
          <w:iCs/>
          <w:sz w:val="24"/>
          <w:szCs w:val="21"/>
        </w:rPr>
        <w:t xml:space="preserve">¨</w:t>
      </w:r>
      <w:r>
        <w:rPr>
          <w:rFonts w:hint="eastAsia" w:ascii="宋体" w:hAnsi="宋体"/>
          <w:iCs/>
          <w:sz w:val="24"/>
          <w:szCs w:val="21"/>
        </w:rPr>
        <w:t xml:space="preserve">成本补偿  </w:t>
      </w:r>
      <w:r>
        <w:rPr>
          <w:rFonts w:ascii="Wingdings" w:hAnsi="Wingdings" w:eastAsia="Wingdings" w:cs="Wingdings"/>
          <w:iCs/>
          <w:sz w:val="24"/>
          <w:szCs w:val="21"/>
        </w:rPr>
        <w:t xml:space="preserve">¨</w:t>
      </w:r>
      <w:r>
        <w:rPr>
          <w:rFonts w:hint="eastAsia" w:ascii="宋体" w:hAnsi="宋体"/>
          <w:iCs/>
          <w:sz w:val="24"/>
          <w:szCs w:val="21"/>
        </w:rPr>
        <w:t xml:space="preserve">绩效激励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（3）付款方式（按项目实际勾选填写）：</w:t>
      </w:r>
      <w:r>
        <w:rPr>
          <w:rFonts w:ascii="宋体" w:hAnsi="宋体"/>
          <w:sz w:val="24"/>
          <w:szCs w:val="21"/>
        </w:rPr>
      </w:r>
      <w:r/>
    </w:p>
    <w:p>
      <w:pPr>
        <w:pStyle w:val="609"/>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全额付款：</w:t>
      </w:r>
      <w:r>
        <w:rPr>
          <w:rFonts w:hint="eastAsia" w:ascii="宋体" w:hAnsi="宋体"/>
          <w:sz w:val="24"/>
          <w:szCs w:val="21"/>
          <w:u w:val="single"/>
        </w:rPr>
        <w:t xml:space="preserve">     （应明确一次性支付合同款项的条件）                </w:t>
      </w:r>
      <w:r>
        <w:rPr>
          <w:rFonts w:ascii="宋体" w:hAnsi="宋体"/>
          <w:sz w:val="24"/>
          <w:szCs w:val="21"/>
          <w:u w:val="single"/>
        </w:rPr>
      </w:r>
      <w:r/>
    </w:p>
    <w:p>
      <w:pPr>
        <w:pStyle w:val="609"/>
        <w:ind w:firstLine="1080"/>
        <w:jc w:val="left"/>
        <w:spacing w:line="400" w:lineRule="exact"/>
        <w:rPr>
          <w:rFonts w:ascii="宋体" w:hAnsi="宋体"/>
          <w:sz w:val="24"/>
        </w:rPr>
      </w:pPr>
      <w:r>
        <w:rPr>
          <w:rFonts w:ascii="Wingdings" w:hAnsi="Wingdings" w:eastAsia="Wingdings" w:cs="Wingdings"/>
          <w:sz w:val="24"/>
          <w:szCs w:val="21"/>
        </w:rPr>
        <w:t xml:space="preserve">¨</w:t>
      </w:r>
      <w:r>
        <w:rPr>
          <w:rFonts w:hint="eastAsia" w:ascii="宋体" w:hAnsi="宋体"/>
          <w:sz w:val="24"/>
          <w:szCs w:val="21"/>
        </w:rPr>
        <w:t xml:space="preserve">分期付款：</w:t>
      </w:r>
      <w:r>
        <w:rPr>
          <w:rFonts w:hint="eastAsia" w:ascii="宋体" w:hAnsi="宋体"/>
          <w:sz w:val="24"/>
          <w:szCs w:val="21"/>
          <w:u w:val="single"/>
        </w:rPr>
        <w:t xml:space="preserve">  （应明确分期支付合同款项的各期比例和支付条件，各期支付条件应与分期履约验收情况挂钩） </w:t>
      </w:r>
      <w:r>
        <w:rPr>
          <w:rFonts w:hint="eastAsia" w:ascii="宋体" w:hAnsi="宋体"/>
          <w:sz w:val="24"/>
          <w:szCs w:val="21"/>
        </w:rPr>
        <w:t xml:space="preserve">，其中涉及预付款的：</w:t>
      </w:r>
      <w:r>
        <w:rPr>
          <w:rFonts w:hint="eastAsia" w:ascii="宋体" w:hAnsi="宋体"/>
          <w:sz w:val="24"/>
          <w:szCs w:val="21"/>
          <w:u w:val="single"/>
        </w:rPr>
        <w:t xml:space="preserve"> （应明确预付款的支付比例和支付条件） </w:t>
      </w:r>
      <w:r>
        <w:rPr>
          <w:rFonts w:ascii="宋体" w:hAnsi="宋体"/>
          <w:sz w:val="24"/>
        </w:rPr>
      </w:r>
      <w:r/>
    </w:p>
    <w:p>
      <w:pPr>
        <w:pStyle w:val="609"/>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成本补偿：</w:t>
      </w:r>
      <w:r>
        <w:rPr>
          <w:rFonts w:hint="eastAsia" w:ascii="宋体" w:hAnsi="宋体"/>
          <w:sz w:val="24"/>
          <w:szCs w:val="21"/>
          <w:u w:val="single"/>
        </w:rPr>
        <w:t xml:space="preserve">      （应明确按照成本补偿方式的支付方式和支付条件）   </w:t>
      </w:r>
      <w:r>
        <w:rPr>
          <w:rFonts w:ascii="宋体" w:hAnsi="宋体"/>
          <w:sz w:val="24"/>
          <w:szCs w:val="21"/>
          <w:u w:val="single"/>
        </w:rPr>
      </w:r>
      <w:r/>
    </w:p>
    <w:p>
      <w:pPr>
        <w:pStyle w:val="609"/>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绩效激励：</w:t>
      </w:r>
      <w:r>
        <w:rPr>
          <w:rFonts w:hint="eastAsia" w:ascii="宋体" w:hAnsi="宋体"/>
          <w:sz w:val="24"/>
          <w:szCs w:val="21"/>
          <w:u w:val="single"/>
        </w:rPr>
        <w:t xml:space="preserve">      （应明确按照绩效激励方式的支付方式和支付条件）   </w:t>
      </w:r>
      <w:r>
        <w:rPr>
          <w:rFonts w:ascii="宋体" w:hAnsi="宋体"/>
          <w:sz w:val="24"/>
          <w:szCs w:val="21"/>
        </w:rPr>
      </w:r>
      <w:r/>
    </w:p>
    <w:p>
      <w:pPr>
        <w:pStyle w:val="609"/>
        <w:numPr>
          <w:ilvl w:val="0"/>
          <w:numId w:val="2"/>
        </w:numPr>
        <w:ind w:firstLine="482"/>
        <w:jc w:val="left"/>
        <w:spacing w:line="400" w:lineRule="exact"/>
        <w:rPr>
          <w:rFonts w:ascii="宋体" w:hAnsi="宋体"/>
          <w:b/>
          <w:sz w:val="24"/>
          <w:szCs w:val="21"/>
          <w:u w:val="single"/>
        </w:rPr>
      </w:pPr>
      <w:r>
        <w:rPr>
          <w:rFonts w:hint="eastAsia" w:ascii="宋体" w:hAnsi="宋体"/>
          <w:b/>
          <w:sz w:val="24"/>
          <w:szCs w:val="21"/>
        </w:rPr>
        <w:t xml:space="preserve">合同履行</w:t>
      </w:r>
      <w:r>
        <w:rPr>
          <w:rFonts w:ascii="宋体" w:hAnsi="宋体"/>
          <w:b/>
          <w:sz w:val="24"/>
          <w:szCs w:val="21"/>
          <w:u w:val="single"/>
        </w:rPr>
      </w:r>
      <w:r/>
    </w:p>
    <w:p>
      <w:pPr>
        <w:pStyle w:val="609"/>
        <w:ind w:firstLine="480"/>
        <w:jc w:val="left"/>
        <w:spacing w:line="400" w:lineRule="exact"/>
        <w:rPr>
          <w:rFonts w:ascii="宋体" w:hAnsi="宋体" w:cs="宋体"/>
          <w:sz w:val="24"/>
          <w:szCs w:val="21"/>
        </w:rPr>
      </w:pPr>
      <w:r>
        <w:rPr>
          <w:rFonts w:hint="eastAsia" w:ascii="宋体" w:hAnsi="宋体" w:cs="宋体"/>
          <w:sz w:val="24"/>
          <w:szCs w:val="21"/>
        </w:rPr>
        <w:t xml:space="preserve">（1）起始日期：    年  月  日，完成日期：    年  月  日。</w:t>
      </w:r>
      <w:r>
        <w:rPr>
          <w:rFonts w:ascii="宋体" w:hAnsi="宋体" w:cs="宋体"/>
          <w:sz w:val="24"/>
          <w:szCs w:val="21"/>
        </w:rPr>
      </w:r>
      <w:r/>
    </w:p>
    <w:p>
      <w:pPr>
        <w:pStyle w:val="609"/>
        <w:ind w:firstLine="480"/>
        <w:jc w:val="left"/>
        <w:spacing w:line="400" w:lineRule="exact"/>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rPr>
          <w:rFonts w:ascii="宋体" w:hAnsi="宋体" w:cs="宋体"/>
          <w:sz w:val="24"/>
          <w:szCs w:val="21"/>
          <w:u w:val="single"/>
        </w:rPr>
      </w:r>
      <w:r/>
    </w:p>
    <w:p>
      <w:pPr>
        <w:pStyle w:val="609"/>
        <w:ind w:firstLine="480"/>
        <w:jc w:val="left"/>
        <w:spacing w:line="400" w:lineRule="exact"/>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09"/>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收取履约保证金形式：</w:t>
      </w:r>
      <w:r>
        <w:rPr>
          <w:rFonts w:ascii="宋体" w:hAnsi="宋体" w:cs="宋体"/>
          <w:sz w:val="24"/>
          <w:szCs w:val="21"/>
        </w:rPr>
      </w:r>
      <w:r/>
    </w:p>
    <w:p>
      <w:pPr>
        <w:pStyle w:val="609"/>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收取履约保证金金额：</w:t>
      </w:r>
      <w:r>
        <w:rPr>
          <w:rFonts w:ascii="宋体" w:hAnsi="宋体" w:cs="宋体"/>
          <w:sz w:val="24"/>
          <w:szCs w:val="21"/>
        </w:rPr>
      </w:r>
      <w:r/>
    </w:p>
    <w:p>
      <w:pPr>
        <w:pStyle w:val="609"/>
        <w:ind w:firstLine="1080"/>
        <w:jc w:val="left"/>
        <w:spacing w:line="400" w:lineRule="exact"/>
        <w:rPr>
          <w:rFonts w:ascii="宋体" w:hAnsi="宋体" w:cs="宋体"/>
          <w:sz w:val="24"/>
        </w:rPr>
      </w:pPr>
      <w:r>
        <w:rPr>
          <w:rFonts w:hint="eastAsia" w:ascii="宋体" w:hAnsi="宋体" w:cs="宋体"/>
          <w:bCs/>
          <w:sz w:val="24"/>
          <w:szCs w:val="21"/>
        </w:rPr>
        <w:t xml:space="preserve">履约担保期限：</w:t>
      </w:r>
      <w:r>
        <w:rPr>
          <w:rFonts w:ascii="宋体" w:hAnsi="宋体" w:cs="宋体"/>
          <w:sz w:val="24"/>
        </w:rPr>
      </w:r>
      <w:r/>
    </w:p>
    <w:p>
      <w:pPr>
        <w:pStyle w:val="609"/>
        <w:ind w:firstLine="480"/>
        <w:jc w:val="left"/>
        <w:spacing w:line="400" w:lineRule="exact"/>
        <w:rPr>
          <w:rFonts w:ascii="宋体" w:hAnsi="宋体" w:cs="宋体"/>
          <w:bCs/>
          <w:sz w:val="24"/>
          <w:szCs w:val="21"/>
        </w:rPr>
      </w:pPr>
      <w:r>
        <w:rPr>
          <w:rFonts w:hint="eastAsia" w:ascii="宋体" w:hAnsi="宋体" w:cs="宋体"/>
          <w:bCs/>
          <w:sz w:val="24"/>
          <w:szCs w:val="21"/>
        </w:rPr>
        <w:t xml:space="preserve">（4）分期履行要求：</w:t>
      </w:r>
      <w:r>
        <w:rPr>
          <w:rFonts w:ascii="宋体" w:hAnsi="宋体" w:cs="宋体"/>
          <w:bCs/>
          <w:sz w:val="24"/>
          <w:szCs w:val="21"/>
        </w:rPr>
      </w:r>
      <w:r/>
    </w:p>
    <w:p>
      <w:pPr>
        <w:pStyle w:val="609"/>
        <w:ind w:firstLine="480"/>
        <w:jc w:val="left"/>
        <w:spacing w:line="400" w:lineRule="exact"/>
        <w:rPr>
          <w:rFonts w:ascii="宋体" w:hAnsi="宋体" w:cs="宋体"/>
          <w:sz w:val="24"/>
          <w:szCs w:val="21"/>
          <w:u w:val="single"/>
        </w:rPr>
      </w:pPr>
      <w:r>
        <w:rPr>
          <w:rFonts w:hint="eastAsia" w:ascii="宋体" w:hAnsi="宋体" w:cs="宋体"/>
          <w:bCs/>
          <w:sz w:val="24"/>
          <w:szCs w:val="21"/>
        </w:rPr>
        <w:t xml:space="preserve">（5）风险处置措施和替代方案：</w:t>
      </w:r>
      <w:r>
        <w:rPr>
          <w:rFonts w:ascii="宋体" w:hAnsi="宋体" w:cs="宋体"/>
          <w:sz w:val="24"/>
          <w:szCs w:val="21"/>
          <w:u w:val="single"/>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合同验收</w:t>
      </w:r>
      <w:r>
        <w:rPr>
          <w:rFonts w:ascii="宋体" w:hAnsi="宋体"/>
          <w:b/>
          <w:sz w:val="24"/>
          <w:szCs w:val="21"/>
        </w:rPr>
      </w:r>
      <w:r/>
    </w:p>
    <w:p>
      <w:pPr>
        <w:pStyle w:val="609"/>
        <w:ind w:firstLine="480"/>
        <w:jc w:val="left"/>
        <w:spacing w:line="400" w:lineRule="exact"/>
        <w:rPr>
          <w:rFonts w:ascii="宋体" w:hAnsi="宋体"/>
          <w:bCs/>
          <w:sz w:val="24"/>
          <w:szCs w:val="21"/>
        </w:rPr>
      </w:pPr>
      <w:r>
        <w:rPr>
          <w:rFonts w:hint="eastAsia" w:ascii="宋体" w:hAnsi="宋体"/>
          <w:bCs/>
          <w:sz w:val="24"/>
          <w:szCs w:val="21"/>
        </w:rPr>
        <w:t xml:space="preserve">（1）验收组织方式：</w:t>
      </w:r>
      <w:r>
        <w:rPr>
          <w:rFonts w:ascii="Wingdings" w:hAnsi="Wingdings" w:eastAsia="Wingdings" w:cs="Wingdings"/>
          <w:sz w:val="24"/>
          <w:szCs w:val="21"/>
        </w:rPr>
        <w:t xml:space="preserve">¨</w:t>
      </w:r>
      <w:r>
        <w:rPr>
          <w:rFonts w:hint="eastAsia" w:ascii="宋体" w:hAnsi="宋体"/>
          <w:bCs/>
          <w:sz w:val="24"/>
          <w:szCs w:val="21"/>
        </w:rPr>
        <w:t xml:space="preserve">自行组织  </w:t>
      </w:r>
      <w:r>
        <w:rPr>
          <w:rFonts w:ascii="Wingdings" w:hAnsi="Wingdings" w:eastAsia="Wingdings" w:cs="Wingdings"/>
          <w:sz w:val="24"/>
          <w:szCs w:val="21"/>
        </w:rPr>
        <w:t xml:space="preserve">¨</w:t>
      </w:r>
      <w:r>
        <w:rPr>
          <w:rFonts w:hint="eastAsia" w:ascii="宋体" w:hAnsi="宋体"/>
          <w:bCs/>
          <w:sz w:val="24"/>
          <w:szCs w:val="21"/>
        </w:rPr>
        <w:t xml:space="preserve">委托第三方组织</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验收主体：</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bCs/>
          <w:sz w:val="24"/>
          <w:szCs w:val="21"/>
        </w:rPr>
        <w:t xml:space="preserve">是，抽查比例：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rPr>
      </w:pPr>
      <w:r>
        <w:rPr>
          <w:rFonts w:hint="eastAsia" w:ascii="宋体" w:hAnsi="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bCs/>
          <w:sz w:val="24"/>
          <w:szCs w:val="21"/>
        </w:rPr>
        <w:t xml:space="preserve">是，</w:t>
      </w:r>
      <w:r>
        <w:rPr>
          <w:rFonts w:hint="eastAsia" w:ascii="宋体" w:hAnsi="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09"/>
        <w:ind w:firstLine="1080"/>
        <w:jc w:val="left"/>
        <w:spacing w:line="400" w:lineRule="exact"/>
        <w:rPr>
          <w:rFonts w:ascii="宋体" w:hAnsi="宋体"/>
          <w:bCs/>
          <w:sz w:val="24"/>
          <w:szCs w:val="21"/>
          <w:u w:val="single"/>
        </w:rPr>
      </w:pPr>
      <w:r>
        <w:rPr>
          <w:rFonts w:hint="eastAsia" w:ascii="宋体" w:hAnsi="宋体"/>
          <w:bCs/>
          <w:sz w:val="24"/>
          <w:szCs w:val="21"/>
        </w:rPr>
        <w:t xml:space="preserve">验收组织的其他事项：</w:t>
      </w:r>
      <w:r>
        <w:rPr>
          <w:rFonts w:ascii="宋体" w:hAnsi="宋体"/>
          <w:bCs/>
          <w:sz w:val="24"/>
          <w:szCs w:val="21"/>
          <w:u w:val="single"/>
        </w:rPr>
      </w:r>
      <w:r/>
    </w:p>
    <w:p>
      <w:pPr>
        <w:pStyle w:val="609"/>
        <w:ind w:firstLine="480"/>
        <w:jc w:val="left"/>
        <w:spacing w:line="400" w:lineRule="exact"/>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rPr>
          <w:rFonts w:ascii="宋体" w:hAnsi="宋体"/>
          <w:bCs/>
          <w:sz w:val="24"/>
          <w:szCs w:val="21"/>
          <w:u w:val="single"/>
        </w:rPr>
      </w:r>
      <w:r/>
    </w:p>
    <w:p>
      <w:pPr>
        <w:pStyle w:val="609"/>
        <w:ind w:firstLine="480"/>
        <w:jc w:val="left"/>
        <w:spacing w:line="400" w:lineRule="exact"/>
        <w:rPr>
          <w:rFonts w:ascii="宋体" w:hAnsi="宋体"/>
          <w:bCs/>
          <w:sz w:val="24"/>
          <w:szCs w:val="21"/>
        </w:rPr>
      </w:pPr>
      <w:r>
        <w:rPr>
          <w:rFonts w:hint="eastAsia" w:ascii="宋体" w:hAnsi="宋体"/>
          <w:bCs/>
          <w:sz w:val="24"/>
          <w:szCs w:val="21"/>
        </w:rPr>
        <w:t xml:space="preserve">（3）履约验收方式：</w:t>
      </w:r>
      <w:r>
        <w:rPr>
          <w:rFonts w:ascii="宋体" w:hAnsi="宋体"/>
          <w:bCs/>
          <w:sz w:val="24"/>
          <w:szCs w:val="21"/>
        </w:rPr>
      </w:r>
      <w:r/>
    </w:p>
    <w:p>
      <w:pPr>
        <w:pStyle w:val="609"/>
        <w:ind w:firstLine="1080"/>
        <w:jc w:val="left"/>
        <w:spacing w:line="400" w:lineRule="exact"/>
        <w:rPr>
          <w:rFonts w:ascii="宋体" w:hAnsi="宋体"/>
          <w:bCs/>
          <w:sz w:val="24"/>
          <w:szCs w:val="21"/>
        </w:rPr>
      </w:pPr>
      <w:r>
        <w:rPr>
          <w:rFonts w:ascii="Wingdings" w:hAnsi="Wingdings" w:eastAsia="Wingdings" w:cs="Wingdings"/>
          <w:sz w:val="24"/>
          <w:szCs w:val="21"/>
        </w:rPr>
        <w:t xml:space="preserve">¨</w:t>
      </w:r>
      <w:r>
        <w:rPr>
          <w:rFonts w:hint="eastAsia" w:ascii="宋体" w:hAnsi="宋体"/>
          <w:bCs/>
          <w:sz w:val="24"/>
          <w:szCs w:val="21"/>
        </w:rPr>
        <w:t xml:space="preserve">一次性验收  </w:t>
      </w:r>
      <w:r>
        <w:rPr>
          <w:rFonts w:ascii="Wingdings" w:hAnsi="Wingdings" w:eastAsia="Wingdings" w:cs="Wingdings"/>
          <w:sz w:val="24"/>
          <w:szCs w:val="21"/>
        </w:rPr>
        <w:t xml:space="preserve">¨</w:t>
      </w:r>
      <w:r>
        <w:rPr>
          <w:rFonts w:hint="eastAsia" w:ascii="宋体" w:hAnsi="宋体"/>
          <w:bCs/>
          <w:sz w:val="24"/>
          <w:szCs w:val="21"/>
        </w:rPr>
        <w:t xml:space="preserve">分期/分项验收：</w:t>
      </w:r>
      <w:r>
        <w:rPr>
          <w:rFonts w:hint="eastAsia" w:ascii="宋体" w:hAnsi="宋体"/>
          <w:bCs/>
          <w:sz w:val="24"/>
          <w:szCs w:val="21"/>
          <w:u w:val="single"/>
        </w:rPr>
        <w:t xml:space="preserve">（应明确分期</w:t>
      </w:r>
      <w:r>
        <w:rPr>
          <w:rFonts w:ascii="宋体" w:hAnsi="宋体"/>
          <w:bCs/>
          <w:sz w:val="24"/>
          <w:szCs w:val="21"/>
          <w:u w:val="single"/>
        </w:rPr>
        <w:t xml:space="preserve">/</w:t>
      </w:r>
      <w:r>
        <w:rPr>
          <w:rFonts w:hint="eastAsia" w:ascii="宋体" w:hAnsi="宋体"/>
          <w:bCs/>
          <w:sz w:val="24"/>
          <w:szCs w:val="21"/>
          <w:u w:val="single"/>
        </w:rPr>
        <w:t xml:space="preserve">分项验收的工作安排）</w:t>
      </w:r>
      <w:r>
        <w:rPr>
          <w:rFonts w:ascii="宋体" w:hAnsi="宋体"/>
          <w:bCs/>
          <w:sz w:val="24"/>
          <w:szCs w:val="21"/>
        </w:rPr>
      </w:r>
      <w:r/>
    </w:p>
    <w:p>
      <w:pPr>
        <w:pStyle w:val="609"/>
        <w:ind w:firstLine="480"/>
        <w:jc w:val="left"/>
        <w:spacing w:line="400" w:lineRule="exact"/>
        <w:rPr>
          <w:rFonts w:ascii="宋体" w:hAnsi="宋体"/>
          <w:bCs/>
          <w:sz w:val="24"/>
          <w:szCs w:val="21"/>
        </w:rPr>
      </w:pPr>
      <w:r>
        <w:rPr>
          <w:rFonts w:hint="eastAsia" w:ascii="宋体" w:hAnsi="宋体"/>
          <w:bCs/>
          <w:sz w:val="24"/>
          <w:szCs w:val="21"/>
        </w:rPr>
        <w:t xml:space="preserve">（4）履约验收程序：</w:t>
      </w:r>
      <w:r>
        <w:rPr>
          <w:rFonts w:ascii="宋体" w:hAnsi="宋体"/>
          <w:bCs/>
          <w:sz w:val="24"/>
          <w:szCs w:val="21"/>
        </w:rPr>
      </w:r>
      <w:r/>
    </w:p>
    <w:p>
      <w:pPr>
        <w:pStyle w:val="609"/>
        <w:ind w:firstLine="480"/>
        <w:jc w:val="left"/>
        <w:spacing w:line="400" w:lineRule="exact"/>
        <w:rPr>
          <w:rFonts w:ascii="宋体" w:hAnsi="宋体"/>
          <w:bCs/>
          <w:sz w:val="24"/>
          <w:szCs w:val="21"/>
          <w:u w:val="single"/>
        </w:rPr>
      </w:pPr>
      <w:r>
        <w:rPr>
          <w:rFonts w:hint="eastAsia" w:ascii="宋体" w:hAnsi="宋体"/>
          <w:bCs/>
          <w:sz w:val="24"/>
          <w:szCs w:val="21"/>
        </w:rPr>
        <w:t xml:space="preserve">（5）履约验收的内容：</w:t>
      </w:r>
      <w:r>
        <w:rPr>
          <w:rFonts w:hint="eastAsia" w:ascii="宋体" w:hAnsi="宋体"/>
          <w:bCs/>
          <w:sz w:val="24"/>
          <w:szCs w:val="21"/>
          <w:u w:val="single"/>
        </w:rPr>
        <w:t xml:space="preserve">（应当包括每一项技术和商务要求的履约情况，特别是落实政府采购扶持中小企业，支持绿色发展和乡村振兴等政策情况）</w:t>
      </w:r>
      <w:r>
        <w:rPr>
          <w:rFonts w:ascii="宋体" w:hAnsi="宋体"/>
          <w:bCs/>
          <w:sz w:val="24"/>
          <w:szCs w:val="21"/>
          <w:u w:val="single"/>
        </w:rPr>
      </w:r>
      <w:r/>
    </w:p>
    <w:p>
      <w:pPr>
        <w:pStyle w:val="609"/>
        <w:ind w:firstLine="480"/>
        <w:jc w:val="left"/>
        <w:spacing w:line="400" w:lineRule="exact"/>
        <w:rPr>
          <w:rFonts w:ascii="宋体" w:hAnsi="宋体"/>
          <w:bCs/>
          <w:sz w:val="24"/>
          <w:szCs w:val="21"/>
          <w:u w:val="single"/>
        </w:rPr>
      </w:pPr>
      <w:r>
        <w:rPr>
          <w:rFonts w:hint="eastAsia" w:ascii="宋体" w:hAnsi="宋体"/>
          <w:bCs/>
          <w:sz w:val="24"/>
          <w:szCs w:val="21"/>
        </w:rPr>
        <w:t xml:space="preserve">（6）履约验收标准：</w:t>
      </w:r>
      <w:r>
        <w:rPr>
          <w:rFonts w:ascii="宋体" w:hAnsi="宋体"/>
          <w:bCs/>
          <w:sz w:val="24"/>
          <w:szCs w:val="21"/>
          <w:u w:val="single"/>
        </w:rPr>
      </w:r>
      <w:r/>
    </w:p>
    <w:p>
      <w:pPr>
        <w:pStyle w:val="609"/>
        <w:ind w:firstLine="480"/>
        <w:jc w:val="left"/>
        <w:spacing w:line="400" w:lineRule="exact"/>
        <w:widowControl/>
        <w:rPr>
          <w:rFonts w:ascii="宋体" w:hAnsi="宋体" w:cs="宋体"/>
          <w:sz w:val="24"/>
          <w:szCs w:val="21"/>
        </w:rPr>
      </w:pPr>
      <w:r>
        <w:rPr>
          <w:rFonts w:hint="eastAsia" w:ascii="宋体" w:hAnsi="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cs="宋体"/>
          <w:bCs/>
          <w:sz w:val="24"/>
          <w:szCs w:val="21"/>
        </w:rPr>
        <w:t xml:space="preserve">是  </w:t>
      </w:r>
      <w:r>
        <w:rPr>
          <w:rFonts w:ascii="Wingdings" w:hAnsi="Wingdings" w:eastAsia="Wingdings" w:cs="Wingdings"/>
          <w:sz w:val="24"/>
          <w:szCs w:val="21"/>
        </w:rPr>
        <w:t xml:space="preserve">¨</w:t>
      </w:r>
      <w:r>
        <w:rPr>
          <w:rFonts w:hint="eastAsia" w:ascii="宋体" w:hAnsi="宋体" w:cs="宋体"/>
          <w:bCs/>
          <w:sz w:val="24"/>
          <w:szCs w:val="21"/>
        </w:rPr>
        <w:t xml:space="preserve">否</w:t>
      </w:r>
      <w:r>
        <w:rPr>
          <w:rFonts w:ascii="宋体" w:hAnsi="宋体" w:cs="宋体"/>
          <w:sz w:val="24"/>
          <w:szCs w:val="21"/>
        </w:rPr>
      </w:r>
      <w:r/>
    </w:p>
    <w:p>
      <w:pPr>
        <w:pStyle w:val="609"/>
        <w:ind w:firstLine="480"/>
        <w:jc w:val="left"/>
        <w:spacing w:line="400" w:lineRule="exact"/>
        <w:rPr>
          <w:rFonts w:ascii="宋体" w:hAnsi="宋体" w:cs="宋体"/>
          <w:bCs/>
          <w:sz w:val="24"/>
          <w:szCs w:val="21"/>
          <w:u w:val="single"/>
        </w:rPr>
      </w:pPr>
      <w:r>
        <w:rPr>
          <w:rFonts w:hint="eastAsia" w:ascii="宋体" w:hAnsi="宋体" w:cs="宋体"/>
          <w:bCs/>
          <w:sz w:val="24"/>
          <w:szCs w:val="21"/>
        </w:rPr>
        <w:t xml:space="preserve">（8）履约验收其他事项：</w:t>
      </w:r>
      <w:r>
        <w:rPr>
          <w:rFonts w:hint="eastAsia" w:ascii="宋体" w:hAnsi="宋体" w:cs="宋体"/>
          <w:bCs/>
          <w:sz w:val="24"/>
          <w:szCs w:val="21"/>
          <w:u w:val="single"/>
        </w:rPr>
        <w:t xml:space="preserve">（产权过户登记等）</w:t>
      </w:r>
      <w:r>
        <w:rPr>
          <w:rFonts w:ascii="宋体" w:hAnsi="宋体" w:cs="宋体"/>
          <w:bCs/>
          <w:sz w:val="24"/>
          <w:szCs w:val="21"/>
          <w:u w:val="single"/>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组成合同的文件</w:t>
      </w:r>
      <w:r>
        <w:rPr>
          <w:rFonts w:ascii="宋体" w:hAnsi="宋体"/>
          <w:b/>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（1）政府采购合同协议书及其变更、补充协议</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（2）政府采购合同专用条款</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（3）政府采购合同通用条款</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（4）中标（成交）通知书</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（5）投标（响应）文件</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（6）采购文件</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（7）有关技术文件，图纸</w:t>
      </w:r>
      <w:r>
        <w:rPr>
          <w:rFonts w:ascii="宋体" w:hAnsi="宋体"/>
          <w:sz w:val="24"/>
          <w:szCs w:val="21"/>
        </w:rPr>
      </w:r>
      <w:r/>
    </w:p>
    <w:p>
      <w:pPr>
        <w:pStyle w:val="609"/>
        <w:ind w:firstLine="480"/>
        <w:jc w:val="left"/>
        <w:spacing w:line="400" w:lineRule="exact"/>
        <w:widowControl/>
        <w:rPr>
          <w:rFonts w:ascii="宋体" w:hAnsi="宋体" w:cs="宋体"/>
          <w:sz w:val="24"/>
          <w:szCs w:val="21"/>
        </w:rPr>
      </w:pPr>
      <w:r>
        <w:rPr>
          <w:rFonts w:hint="eastAsia" w:ascii="宋体" w:hAnsi="宋体" w:cs="宋体"/>
          <w:sz w:val="24"/>
          <w:szCs w:val="21"/>
        </w:rPr>
        <w:t xml:space="preserve">（8）</w:t>
      </w:r>
      <w:r>
        <w:rPr>
          <w:rFonts w:hint="eastAsia" w:ascii="宋体" w:hAnsi="宋体" w:cs="宋体"/>
          <w:color w:val="000000"/>
          <w:sz w:val="24"/>
          <w:szCs w:val="21"/>
        </w:rPr>
        <w:t xml:space="preserve">国家法律、行政法规和规章制度规定或合同约定的作为合同组成部分的其他文件</w:t>
      </w:r>
      <w:r>
        <w:rPr>
          <w:rFonts w:ascii="宋体" w:hAnsi="宋体" w:cs="宋体"/>
          <w:sz w:val="24"/>
          <w:szCs w:val="21"/>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合同生效</w:t>
      </w:r>
      <w:r>
        <w:rPr>
          <w:rFonts w:ascii="宋体" w:hAnsi="宋体"/>
          <w:b/>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本合同自        生效。</w:t>
      </w:r>
      <w:r>
        <w:rPr>
          <w:rFonts w:ascii="宋体" w:hAnsi="宋体"/>
          <w:sz w:val="24"/>
          <w:szCs w:val="21"/>
        </w:rPr>
      </w:r>
      <w:r/>
    </w:p>
    <w:p>
      <w:pPr>
        <w:pStyle w:val="609"/>
        <w:numPr>
          <w:ilvl w:val="0"/>
          <w:numId w:val="2"/>
        </w:numPr>
        <w:ind w:firstLine="482"/>
        <w:jc w:val="left"/>
        <w:spacing w:line="400" w:lineRule="exact"/>
        <w:rPr>
          <w:rFonts w:ascii="宋体" w:hAnsi="宋体"/>
          <w:b/>
          <w:sz w:val="24"/>
          <w:szCs w:val="21"/>
        </w:rPr>
      </w:pPr>
      <w:r>
        <w:rPr>
          <w:rFonts w:hint="eastAsia" w:ascii="宋体" w:hAnsi="宋体"/>
          <w:b/>
          <w:sz w:val="24"/>
          <w:szCs w:val="21"/>
        </w:rPr>
        <w:t xml:space="preserve">合同份数</w:t>
      </w:r>
      <w:r>
        <w:rPr>
          <w:rFonts w:ascii="宋体" w:hAnsi="宋体"/>
          <w:b/>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本合同一式    份，甲方执    份，乙方执    份，均具有同等法律效力。</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合同订立时间：     年  月  日</w:t>
      </w:r>
      <w:r>
        <w:rPr>
          <w:rFonts w:ascii="宋体" w:hAnsi="宋体"/>
          <w:sz w:val="24"/>
          <w:szCs w:val="21"/>
        </w:rPr>
      </w:r>
      <w:r/>
    </w:p>
    <w:p>
      <w:pPr>
        <w:pStyle w:val="609"/>
        <w:ind w:firstLine="480"/>
        <w:jc w:val="left"/>
        <w:spacing w:line="400" w:lineRule="exact"/>
        <w:rPr>
          <w:rFonts w:ascii="宋体" w:hAnsi="宋体"/>
          <w:sz w:val="24"/>
          <w:szCs w:val="21"/>
        </w:rPr>
      </w:pPr>
      <w:r>
        <w:rPr>
          <w:rFonts w:hint="eastAsia" w:ascii="宋体" w:hAnsi="宋体"/>
          <w:sz w:val="24"/>
          <w:szCs w:val="21"/>
        </w:rPr>
        <w:t xml:space="preserve">合同订立地点：</w:t>
      </w:r>
      <w:r>
        <w:rPr>
          <w:rFonts w:ascii="宋体" w:hAnsi="宋体"/>
          <w:sz w:val="24"/>
          <w:szCs w:val="21"/>
        </w:rPr>
      </w:r>
      <w:r/>
    </w:p>
    <w:p>
      <w:pPr>
        <w:pStyle w:val="609"/>
        <w:ind w:firstLine="480"/>
        <w:jc w:val="left"/>
        <w:spacing w:line="400" w:lineRule="exact"/>
        <w:rPr>
          <w:rFonts w:ascii="宋体" w:hAnsi="宋体"/>
          <w:sz w:val="24"/>
        </w:rPr>
      </w:pPr>
      <w:r>
        <w:rPr>
          <w:rFonts w:hint="eastAsia" w:ascii="宋体" w:hAnsi="宋体"/>
          <w:sz w:val="24"/>
          <w:szCs w:val="21"/>
        </w:rPr>
        <w:t xml:space="preserve">附件：具体标的及其技术要求和商务要求、联合协议、分包意向协议等。</w:t>
      </w:r>
      <w:r>
        <w:rPr>
          <w:rFonts w:ascii="宋体" w:hAnsi="宋体"/>
          <w:sz w:val="24"/>
        </w:rPr>
      </w:r>
      <w:r/>
    </w:p>
    <w:p>
      <w:pPr>
        <w:pStyle w:val="609"/>
      </w:pPr>
      <w:r>
        <w:rPr>
          <w:rFonts w:hint="eastAsia"/>
        </w:rPr>
        <w:br w:type="page" w:clear="all"/>
      </w:r>
      <w:r/>
    </w:p>
    <w:p>
      <w:pPr>
        <w:pStyle w:val="609"/>
        <w:ind w:firstLine="420"/>
        <w:rPr>
          <w:rFonts w:ascii="Times New Roman" w:hAnsi="Times New Roman"/>
          <w:szCs w:val="21"/>
        </w:rPr>
      </w:pPr>
      <w:r>
        <w:rPr>
          <w:rFonts w:ascii="Times New Roman" w:hAnsi="Times New Roman"/>
          <w:szCs w:val="21"/>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609"/>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rPr>
                <w:sz w:val="24"/>
              </w:rPr>
            </w:r>
            <w:r/>
          </w:p>
        </w:tc>
        <w:tc>
          <w:tcPr>
            <w:gridSpan w:val="2"/>
            <w:tcW w:w="4353" w:type="dxa"/>
            <w:vAlign w:val="center"/>
            <w:textDirection w:val="lrTb"/>
            <w:noWrap w:val="false"/>
          </w:tcPr>
          <w:p>
            <w:pPr>
              <w:pStyle w:val="609"/>
              <w:jc w:val="center"/>
              <w:spacing w:line="360" w:lineRule="auto"/>
              <w:rPr>
                <w:sz w:val="24"/>
              </w:rPr>
            </w:pPr>
            <w:r>
              <w:rPr>
                <w:sz w:val="24"/>
                <w:szCs w:val="21"/>
              </w:rPr>
              <w:t xml:space="preserve">乙方</w:t>
            </w:r>
            <w:r>
              <w:rPr>
                <w:rFonts w:hint="eastAsia"/>
                <w:sz w:val="24"/>
                <w:szCs w:val="21"/>
              </w:rPr>
              <w:t xml:space="preserve">（供应商）</w:t>
            </w:r>
            <w:r>
              <w:rPr>
                <w:sz w:val="24"/>
              </w:rPr>
            </w:r>
            <w:r/>
          </w:p>
        </w:tc>
      </w:tr>
      <w:tr>
        <w:trPr>
          <w:trHeight w:val="917"/>
        </w:trPr>
        <w:tc>
          <w:tcPr>
            <w:tcW w:w="1126" w:type="dxa"/>
            <w:vAlign w:val="center"/>
            <w:textDirection w:val="lrTb"/>
            <w:noWrap w:val="false"/>
          </w:tcPr>
          <w:p>
            <w:pPr>
              <w:pStyle w:val="609"/>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1171"/>
        </w:trPr>
        <w:tc>
          <w:tcPr>
            <w:tcW w:w="1126" w:type="dxa"/>
            <w:vAlign w:val="center"/>
            <w:vMerge w:val="restart"/>
            <w:textDirection w:val="lrTb"/>
            <w:noWrap w:val="false"/>
          </w:tcPr>
          <w:p>
            <w:pPr>
              <w:pStyle w:val="609"/>
              <w:jc w:val="center"/>
              <w:spacing w:line="360" w:lineRule="auto"/>
              <w:rPr>
                <w:sz w:val="24"/>
                <w:szCs w:val="21"/>
              </w:rPr>
            </w:pPr>
            <w:r>
              <w:rPr>
                <w:sz w:val="24"/>
                <w:szCs w:val="21"/>
              </w:rPr>
              <w:t xml:space="preserve">法定代表人</w:t>
            </w:r>
            <w:r>
              <w:rPr>
                <w:sz w:val="24"/>
                <w:szCs w:val="21"/>
              </w:rPr>
            </w:r>
            <w:r/>
          </w:p>
          <w:p>
            <w:pPr>
              <w:pStyle w:val="609"/>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436" w:type="dxa"/>
            <w:vAlign w:val="center"/>
            <w:vMerge w:val="restart"/>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法定代表人</w:t>
            </w:r>
            <w:r>
              <w:rPr>
                <w:sz w:val="24"/>
                <w:szCs w:val="21"/>
              </w:rPr>
            </w:r>
            <w:r/>
          </w:p>
          <w:p>
            <w:pPr>
              <w:pStyle w:val="609"/>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259" w:type="dxa"/>
            <w:vAlign w:val="center"/>
            <w:textDirection w:val="lrTb"/>
            <w:noWrap w:val="false"/>
          </w:tcPr>
          <w:p>
            <w:pPr>
              <w:pStyle w:val="609"/>
              <w:jc w:val="center"/>
              <w:spacing w:line="360" w:lineRule="auto"/>
              <w:rPr>
                <w:sz w:val="24"/>
                <w:szCs w:val="21"/>
              </w:rPr>
            </w:pPr>
            <w:r>
              <w:rPr>
                <w:sz w:val="24"/>
                <w:szCs w:val="21"/>
              </w:rPr>
            </w:r>
            <w:r/>
          </w:p>
        </w:tc>
      </w:tr>
      <w:tr>
        <w:trPr>
          <w:trHeight w:val="483"/>
        </w:trPr>
        <w:tc>
          <w:tcPr>
            <w:tcW w:w="1126" w:type="dxa"/>
            <w:vAlign w:val="center"/>
            <w:vMerge w:val="continue"/>
            <w:textDirection w:val="lrTb"/>
            <w:noWrap w:val="false"/>
          </w:tcPr>
          <w:p>
            <w:pPr>
              <w:pStyle w:val="609"/>
              <w:jc w:val="center"/>
              <w:spacing w:line="360" w:lineRule="auto"/>
              <w:rPr>
                <w:sz w:val="24"/>
                <w:szCs w:val="21"/>
              </w:rPr>
            </w:pPr>
            <w:r>
              <w:rPr>
                <w:sz w:val="24"/>
                <w:szCs w:val="21"/>
              </w:rPr>
            </w:r>
            <w:r/>
          </w:p>
        </w:tc>
        <w:tc>
          <w:tcPr>
            <w:tcW w:w="1436" w:type="dxa"/>
            <w:vAlign w:val="center"/>
            <w:vMerge w:val="continue"/>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rFonts w:hint="eastAsia"/>
                <w:sz w:val="24"/>
                <w:szCs w:val="21"/>
              </w:rPr>
              <w:t xml:space="preserve">拥有者性别</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rFonts w:hint="eastAsia"/>
                <w:sz w:val="24"/>
                <w:szCs w:val="21"/>
              </w:rPr>
              <w:t xml:space="preserve">住所</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rFonts w:hint="eastAsia"/>
                <w:sz w:val="24"/>
                <w:szCs w:val="21"/>
              </w:rPr>
              <w:t xml:space="preserve">住所</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sz w:val="24"/>
                <w:szCs w:val="21"/>
              </w:rPr>
              <w:t xml:space="preserve">联 系 人</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联 系 人</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sz w:val="24"/>
                <w:szCs w:val="21"/>
              </w:rPr>
              <w:t xml:space="preserve">联系电话</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联系电话</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rFonts w:hint="eastAsia"/>
                <w:sz w:val="24"/>
                <w:szCs w:val="21"/>
              </w:rPr>
              <w:t xml:space="preserve">通信地址</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rFonts w:hint="eastAsia"/>
                <w:sz w:val="24"/>
                <w:szCs w:val="21"/>
              </w:rPr>
              <w:t xml:space="preserve">通信地址</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sz w:val="24"/>
                <w:szCs w:val="21"/>
              </w:rPr>
              <w:t xml:space="preserve">邮政编码</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邮政编码</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rFonts w:hint="eastAsia"/>
                <w:sz w:val="24"/>
                <w:szCs w:val="21"/>
              </w:rPr>
              <w:t xml:space="preserve">电子邮箱</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rFonts w:hint="eastAsia"/>
                <w:sz w:val="24"/>
                <w:szCs w:val="21"/>
              </w:rPr>
              <w:t xml:space="preserve">电子邮箱</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09"/>
              <w:jc w:val="center"/>
              <w:spacing w:line="360" w:lineRule="auto"/>
              <w:rPr>
                <w:sz w:val="24"/>
                <w:szCs w:val="21"/>
              </w:rPr>
            </w:pPr>
            <w:r>
              <w:rPr>
                <w:rFonts w:hint="eastAsia"/>
                <w:sz w:val="24"/>
                <w:szCs w:val="21"/>
              </w:rPr>
              <w:t xml:space="preserve">统一社会信用代码</w:t>
            </w:r>
            <w:r>
              <w:rPr>
                <w:sz w:val="24"/>
                <w:szCs w:val="21"/>
              </w:rPr>
            </w:r>
            <w:r/>
          </w:p>
        </w:tc>
        <w:tc>
          <w:tcPr>
            <w:tcW w:w="1436" w:type="dxa"/>
            <w:vAlign w:val="center"/>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rFonts w:hint="eastAsia"/>
                <w:sz w:val="24"/>
                <w:szCs w:val="21"/>
              </w:rPr>
              <w:t xml:space="preserve">统一社会信用代码</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restart"/>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开户名称</w:t>
            </w:r>
            <w:r>
              <w:rPr>
                <w:sz w:val="24"/>
                <w:szCs w:val="21"/>
              </w:rPr>
            </w:r>
            <w:r/>
          </w:p>
        </w:tc>
        <w:tc>
          <w:tcPr>
            <w:tcW w:w="1259"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开户银行</w:t>
            </w:r>
            <w:r>
              <w:rPr>
                <w:sz w:val="24"/>
                <w:szCs w:val="21"/>
              </w:rPr>
            </w:r>
            <w:r/>
          </w:p>
        </w:tc>
        <w:tc>
          <w:tcPr>
            <w:tcW w:w="1260"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09"/>
              <w:jc w:val="center"/>
              <w:spacing w:line="360" w:lineRule="auto"/>
              <w:rPr>
                <w:sz w:val="24"/>
                <w:szCs w:val="21"/>
              </w:rPr>
            </w:pPr>
            <w:r>
              <w:rPr>
                <w:sz w:val="24"/>
                <w:szCs w:val="21"/>
              </w:rPr>
            </w:r>
            <w:r/>
          </w:p>
        </w:tc>
        <w:tc>
          <w:tcPr>
            <w:tcW w:w="1178" w:type="dxa"/>
            <w:vAlign w:val="center"/>
            <w:textDirection w:val="lrTb"/>
            <w:noWrap w:val="false"/>
          </w:tcPr>
          <w:p>
            <w:pPr>
              <w:pStyle w:val="609"/>
              <w:jc w:val="center"/>
              <w:spacing w:line="360" w:lineRule="auto"/>
              <w:rPr>
                <w:sz w:val="24"/>
                <w:szCs w:val="21"/>
              </w:rPr>
            </w:pPr>
            <w:r>
              <w:rPr>
                <w:sz w:val="24"/>
                <w:szCs w:val="21"/>
              </w:rPr>
              <w:t xml:space="preserve">银行账号</w:t>
            </w:r>
            <w:r>
              <w:rPr>
                <w:sz w:val="24"/>
                <w:szCs w:val="21"/>
              </w:rPr>
            </w:r>
            <w:r/>
          </w:p>
        </w:tc>
        <w:tc>
          <w:tcPr>
            <w:tcW w:w="1260" w:type="dxa"/>
            <w:vAlign w:val="center"/>
            <w:textDirection w:val="lrTb"/>
            <w:noWrap w:val="false"/>
          </w:tcPr>
          <w:p>
            <w:pPr>
              <w:pStyle w:val="609"/>
              <w:jc w:val="center"/>
              <w:spacing w:line="360" w:lineRule="auto"/>
              <w:rPr>
                <w:spacing w:val="20"/>
                <w:sz w:val="24"/>
                <w:szCs w:val="21"/>
              </w:rPr>
            </w:pPr>
            <w:r>
              <w:rPr>
                <w:spacing w:val="20"/>
                <w:sz w:val="24"/>
                <w:szCs w:val="21"/>
              </w:rPr>
            </w:r>
            <w:r/>
          </w:p>
        </w:tc>
      </w:tr>
      <w:tr>
        <w:trPr>
          <w:trHeight w:val="586"/>
        </w:trPr>
        <w:tc>
          <w:tcPr>
            <w:gridSpan w:val="4"/>
            <w:tcW w:w="8928" w:type="dxa"/>
            <w:vAlign w:val="center"/>
            <w:textDirection w:val="lrTb"/>
            <w:noWrap w:val="false"/>
          </w:tcPr>
          <w:p>
            <w:pPr>
              <w:pStyle w:val="609"/>
              <w:jc w:val="left"/>
              <w:spacing w:before="156"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rPr>
                <w:rFonts w:ascii="Times New Roman" w:hAnsi="Times New Roman"/>
                <w:spacing w:val="20"/>
                <w:sz w:val="24"/>
                <w:szCs w:val="21"/>
              </w:rPr>
            </w:r>
            <w:r/>
          </w:p>
        </w:tc>
      </w:tr>
    </w:tbl>
    <w:p>
      <w:pPr>
        <w:pStyle w:val="609"/>
        <w:jc w:val="center"/>
        <w:rPr>
          <w:b/>
          <w:bCs/>
          <w:sz w:val="32"/>
        </w:rPr>
      </w:pPr>
      <w:r>
        <w:rPr>
          <w:rFonts w:ascii="宋体" w:hAnsi="宋体"/>
          <w:b/>
          <w:bCs/>
          <w:szCs w:val="21"/>
          <w:u w:val="single"/>
        </w:rPr>
        <w:br w:type="page" w:clear="all"/>
      </w:r>
      <w:bookmarkStart w:id="5" w:name="_Toc27624"/>
      <w:r>
        <w:rPr>
          <w:rFonts w:hint="eastAsia"/>
          <w:b/>
          <w:sz w:val="32"/>
        </w:rPr>
        <w:t xml:space="preserve">第二节 政府采购合同通用条款</w:t>
      </w:r>
      <w:bookmarkEnd w:id="5"/>
      <w:r>
        <w:rPr>
          <w:b/>
          <w:bCs/>
          <w:sz w:val="32"/>
        </w:rPr>
      </w:r>
      <w:r/>
    </w:p>
    <w:p>
      <w:pPr>
        <w:pStyle w:val="609"/>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rPr>
          <w:rFonts w:ascii="宋体" w:hAnsi="宋体"/>
          <w:b/>
          <w:bCs/>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1.1 合同当事人</w:t>
      </w:r>
      <w:r>
        <w:rPr>
          <w:rFonts w:ascii="宋体" w:hAnsi="宋体"/>
          <w:color w:val="000000"/>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rPr>
          <w:rFonts w:ascii="宋体" w:hAnsi="宋体"/>
          <w:sz w:val="24"/>
          <w:szCs w:val="24"/>
        </w:rPr>
      </w:r>
      <w:r/>
    </w:p>
    <w:p>
      <w:pPr>
        <w:pStyle w:val="609"/>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rPr>
          <w:rFonts w:ascii="宋体" w:hAnsi="宋体"/>
          <w:sz w:val="24"/>
          <w:szCs w:val="24"/>
        </w:rPr>
      </w:r>
      <w:r/>
    </w:p>
    <w:p>
      <w:pPr>
        <w:pStyle w:val="609"/>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rPr>
          <w:rFonts w:ascii="宋体" w:hAnsi="宋体"/>
          <w:sz w:val="24"/>
          <w:szCs w:val="24"/>
        </w:rPr>
      </w:r>
      <w:r/>
    </w:p>
    <w:p>
      <w:pPr>
        <w:pStyle w:val="609"/>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rPr>
        <w:t xml:space="preserve">其他</w:t>
      </w:r>
      <w:r>
        <w:rPr>
          <w:rFonts w:hint="eastAsia" w:ascii="宋体" w:hAnsi="宋体"/>
          <w:color w:val="000000"/>
          <w:sz w:val="24"/>
          <w:szCs w:val="24"/>
        </w:rPr>
        <w:t xml:space="preserve">技术资料和材料等。</w:t>
      </w:r>
      <w:r>
        <w:rPr>
          <w:rFonts w:ascii="宋体" w:hAnsi="宋体"/>
          <w:color w:val="000000"/>
          <w:sz w:val="24"/>
          <w:szCs w:val="24"/>
        </w:rPr>
      </w:r>
      <w:r/>
    </w:p>
    <w:p>
      <w:pPr>
        <w:pStyle w:val="609"/>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rPr>
        <w:t xml:space="preserve">其他</w:t>
      </w:r>
      <w:r>
        <w:rPr>
          <w:rFonts w:hint="eastAsia" w:ascii="宋体" w:hAnsi="宋体"/>
          <w:color w:val="000000"/>
          <w:sz w:val="24"/>
          <w:szCs w:val="24"/>
        </w:rPr>
        <w:t xml:space="preserve">义务。</w:t>
      </w:r>
      <w:r>
        <w:rPr>
          <w:rFonts w:ascii="宋体" w:hAnsi="宋体"/>
          <w:color w:val="000000"/>
          <w:sz w:val="24"/>
          <w:szCs w:val="24"/>
          <w:highlight w:val="yellow"/>
        </w:rPr>
      </w:r>
      <w:r/>
    </w:p>
    <w:p>
      <w:pPr>
        <w:pStyle w:val="609"/>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 w:val="24"/>
          <w:szCs w:val="24"/>
          <w:highlight w:val="yellow"/>
        </w:rPr>
      </w:r>
      <w:r/>
    </w:p>
    <w:p>
      <w:pPr>
        <w:pStyle w:val="609"/>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09"/>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（7）其他术语解释，见【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09"/>
        <w:numPr>
          <w:ilvl w:val="0"/>
          <w:numId w:val="3"/>
        </w:numPr>
        <w:spacing w:line="360" w:lineRule="auto"/>
        <w:rPr>
          <w:rFonts w:ascii="宋体" w:hAnsi="宋体"/>
          <w:b/>
          <w:bCs/>
          <w:color w:val="000000"/>
          <w:sz w:val="24"/>
          <w:szCs w:val="24"/>
        </w:rPr>
      </w:pPr>
      <w:r>
        <w:rPr>
          <w:rFonts w:hint="eastAsia" w:ascii="宋体" w:hAnsi="宋体"/>
          <w:b/>
          <w:color w:val="000000"/>
          <w:sz w:val="24"/>
          <w:szCs w:val="24"/>
        </w:rPr>
        <w:t xml:space="preserve">合同标的及金额</w:t>
      </w:r>
      <w:r>
        <w:rPr>
          <w:rFonts w:ascii="宋体" w:hAnsi="宋体"/>
          <w:b/>
          <w:bCs/>
          <w:color w:val="000000"/>
          <w:sz w:val="24"/>
          <w:szCs w:val="24"/>
        </w:rPr>
      </w:r>
      <w:r/>
    </w:p>
    <w:p>
      <w:pPr>
        <w:pStyle w:val="609"/>
        <w:ind w:firstLine="480"/>
        <w:spacing w:line="360" w:lineRule="auto"/>
        <w:rPr>
          <w:rFonts w:ascii="宋体" w:hAnsi="宋体"/>
          <w:b/>
          <w:bCs/>
          <w:i/>
          <w:iCs/>
          <w:color w:val="000000"/>
          <w:sz w:val="24"/>
          <w:szCs w:val="24"/>
        </w:rP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rPr>
        <w:t xml:space="preserve">其他</w:t>
      </w:r>
      <w:r>
        <w:rPr>
          <w:rFonts w:hint="eastAsia" w:ascii="宋体" w:hAnsi="宋体"/>
          <w:color w:val="000000"/>
          <w:sz w:val="24"/>
          <w:szCs w:val="24"/>
        </w:rPr>
        <w:t xml:space="preserve">任何费用。</w:t>
      </w:r>
      <w:r>
        <w:rPr>
          <w:rFonts w:ascii="宋体" w:hAnsi="宋体"/>
          <w:b/>
          <w:bCs/>
          <w:i/>
          <w:iCs/>
          <w:color w:val="000000"/>
          <w:sz w:val="24"/>
          <w:szCs w:val="24"/>
        </w:rPr>
      </w:r>
      <w:r/>
    </w:p>
    <w:p>
      <w:pPr>
        <w:pStyle w:val="609"/>
        <w:spacing w:line="360" w:lineRule="auto"/>
        <w:rPr>
          <w:rFonts w:ascii="宋体" w:hAnsi="宋体"/>
          <w:b/>
          <w:color w:val="000000"/>
          <w:sz w:val="24"/>
          <w:szCs w:val="24"/>
        </w:rPr>
      </w:pPr>
      <w:r>
        <w:rPr>
          <w:rFonts w:hint="eastAsia" w:ascii="宋体" w:hAnsi="宋体"/>
          <w:b/>
          <w:color w:val="000000"/>
          <w:sz w:val="24"/>
          <w:szCs w:val="24"/>
        </w:rPr>
        <w:t xml:space="preserve">3. 履行合同的时间、地点和方式</w:t>
      </w:r>
      <w:r>
        <w:rPr>
          <w:rFonts w:ascii="宋体" w:hAnsi="宋体"/>
          <w:b/>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rPr>
          <w:rFonts w:ascii="宋体" w:hAnsi="宋体"/>
          <w:color w:val="000000"/>
          <w:sz w:val="24"/>
          <w:szCs w:val="24"/>
        </w:rPr>
      </w:r>
      <w:r/>
    </w:p>
    <w:p>
      <w:pPr>
        <w:pStyle w:val="609"/>
        <w:spacing w:line="360" w:lineRule="auto"/>
        <w:rPr>
          <w:rFonts w:ascii="宋体" w:hAnsi="宋体"/>
          <w:b/>
          <w:bCs/>
          <w:color w:val="000000"/>
          <w:sz w:val="24"/>
          <w:szCs w:val="24"/>
        </w:rPr>
      </w:pPr>
      <w:r>
        <w:rPr>
          <w:rFonts w:hint="eastAsia" w:ascii="宋体" w:hAnsi="宋体"/>
          <w:b/>
          <w:bCs/>
          <w:color w:val="000000"/>
          <w:sz w:val="24"/>
          <w:szCs w:val="24"/>
        </w:rPr>
        <w:t xml:space="preserve">4. 甲方的权利和义务</w:t>
      </w:r>
      <w:r>
        <w:rPr>
          <w:rFonts w:ascii="宋体" w:hAnsi="宋体"/>
          <w:b/>
          <w:bCs/>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4.1 </w:t>
      </w:r>
      <w:r>
        <w:rPr>
          <w:rFonts w:ascii="宋体" w:hAnsi="宋体"/>
          <w:color w:val="000000"/>
          <w:sz w:val="24"/>
          <w:szCs w:val="24"/>
        </w:rPr>
        <w:t xml:space="preserve">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rPr>
          <w:rFonts w:ascii="宋体" w:hAnsi="宋体"/>
          <w:color w:val="000000"/>
          <w:sz w:val="24"/>
          <w:szCs w:val="24"/>
        </w:rPr>
      </w:r>
      <w:r/>
    </w:p>
    <w:p>
      <w:pPr>
        <w:pStyle w:val="609"/>
        <w:ind w:firstLine="480"/>
        <w:spacing w:line="360" w:lineRule="auto"/>
        <w:rPr>
          <w:rFonts w:ascii="宋体" w:hAnsi="宋体"/>
          <w:color w:val="ff0000"/>
          <w:sz w:val="24"/>
          <w:szCs w:val="24"/>
        </w:rPr>
      </w:pPr>
      <w:r>
        <w:rPr>
          <w:rFonts w:hint="eastAsia" w:ascii="宋体" w:hAnsi="宋体"/>
          <w:color w:val="000000"/>
          <w:sz w:val="24"/>
          <w:szCs w:val="24"/>
        </w:rPr>
        <w:t xml:space="preserve">4.</w:t>
      </w:r>
      <w:r>
        <w:rPr>
          <w:rFonts w:ascii="宋体" w:hAnsi="宋体"/>
          <w:color w:val="000000"/>
          <w:sz w:val="24"/>
          <w:szCs w:val="24"/>
        </w:rPr>
        <w:t xml:space="preserve">3甲方</w:t>
      </w:r>
      <w:r>
        <w:rPr>
          <w:rFonts w:hint="eastAsia" w:ascii="宋体" w:hAnsi="宋体"/>
          <w:color w:val="000000"/>
          <w:sz w:val="24"/>
          <w:szCs w:val="24"/>
        </w:rPr>
        <w:t xml:space="preserve">有权要求乙方对缺陷部分予以修复，并按合同约定享有货物保修及其他合同约定的权利。</w:t>
      </w:r>
      <w:r>
        <w:rPr>
          <w:rFonts w:ascii="宋体" w:hAnsi="宋体"/>
          <w:color w:val="ff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4.4 国家法律法规规定及</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约定应由甲方承担的其他义务和责任。</w:t>
      </w:r>
      <w:r>
        <w:rPr>
          <w:rFonts w:ascii="宋体" w:hAnsi="宋体"/>
          <w:color w:val="000000"/>
          <w:sz w:val="24"/>
          <w:szCs w:val="24"/>
        </w:rPr>
      </w:r>
      <w:r/>
    </w:p>
    <w:p>
      <w:pPr>
        <w:pStyle w:val="609"/>
        <w:spacing w:line="360" w:lineRule="auto"/>
        <w:rPr>
          <w:rFonts w:ascii="宋体" w:hAnsi="宋体"/>
          <w:b/>
          <w:bCs/>
          <w:color w:val="000000"/>
          <w:sz w:val="24"/>
          <w:szCs w:val="24"/>
        </w:rPr>
      </w:pPr>
      <w:r>
        <w:rPr>
          <w:rFonts w:hint="eastAsia" w:ascii="宋体" w:hAnsi="宋体"/>
          <w:b/>
          <w:bCs/>
          <w:color w:val="000000"/>
          <w:sz w:val="24"/>
          <w:szCs w:val="24"/>
        </w:rPr>
        <w:t xml:space="preserve">5. 乙方的权利和义务</w:t>
      </w:r>
      <w:r>
        <w:rPr>
          <w:rFonts w:ascii="宋体" w:hAnsi="宋体"/>
          <w:b/>
          <w:bCs/>
          <w:color w:val="000000"/>
          <w:sz w:val="24"/>
          <w:szCs w:val="24"/>
        </w:rPr>
      </w:r>
      <w:r/>
    </w:p>
    <w:p>
      <w:pPr>
        <w:pStyle w:val="609"/>
        <w:ind w:firstLine="480"/>
        <w:spacing w:line="360" w:lineRule="auto"/>
        <w:rPr>
          <w:rFonts w:ascii="宋体" w:hAnsi="宋体"/>
          <w:sz w:val="24"/>
          <w:szCs w:val="24"/>
        </w:rPr>
      </w:pPr>
      <w:r>
        <w:rPr>
          <w:rFonts w:hint="eastAsia" w:ascii="宋体" w:hAnsi="宋体"/>
          <w:color w:val="000000"/>
          <w:sz w:val="24"/>
          <w:szCs w:val="24"/>
        </w:rPr>
        <w:t xml:space="preserve">5.1 </w:t>
      </w:r>
      <w:r>
        <w:rPr>
          <w:rFonts w:ascii="宋体" w:hAnsi="宋体"/>
          <w:color w:val="000000"/>
          <w:sz w:val="24"/>
          <w:szCs w:val="24"/>
        </w:rPr>
        <w:t xml:space="preserve">签署合同后，</w:t>
      </w:r>
      <w:r>
        <w:rPr>
          <w:rFonts w:hint="eastAsia" w:ascii="宋体" w:hAnsi="宋体"/>
          <w:sz w:val="24"/>
          <w:szCs w:val="24"/>
        </w:rPr>
        <w:t xml:space="preserve">乙方应当由投标文件中的项目经理负责与本合同有关的事务</w:t>
      </w:r>
      <w:r>
        <w:rPr>
          <w:rFonts w:ascii="宋体" w:hAnsi="宋体"/>
          <w:sz w:val="24"/>
          <w:szCs w:val="24"/>
        </w:rPr>
        <w:t xml:space="preserve">。</w:t>
      </w:r>
      <w:r>
        <w:rPr>
          <w:rFonts w:ascii="宋体" w:hAnsi="宋体"/>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2乙方应按照合同要求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rPr>
          <w:rFonts w:ascii="宋体" w:hAnsi="宋体"/>
          <w:color w:val="000000"/>
          <w:sz w:val="24"/>
          <w:szCs w:val="24"/>
        </w:rPr>
      </w:r>
      <w:r/>
    </w:p>
    <w:p>
      <w:pPr>
        <w:pStyle w:val="609"/>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 乙方有权</w:t>
      </w:r>
      <w:r>
        <w:rPr>
          <w:rFonts w:hint="eastAsia" w:ascii="宋体" w:hAnsi="宋体" w:cs="宋体"/>
          <w:color w:val="000000"/>
          <w:sz w:val="24"/>
          <w:szCs w:val="24"/>
        </w:rPr>
        <w:t xml:space="preserve">根据合同约定向甲方收取合同价款。</w:t>
      </w:r>
      <w:r>
        <w:rPr>
          <w:rFonts w:ascii="宋体" w:hAnsi="宋体" w:cs="宋体"/>
          <w:color w:val="000000"/>
          <w:sz w:val="24"/>
          <w:szCs w:val="24"/>
        </w:rPr>
      </w:r>
      <w:r/>
    </w:p>
    <w:p>
      <w:pPr>
        <w:pStyle w:val="609"/>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s="宋体"/>
          <w:color w:val="000000"/>
          <w:sz w:val="24"/>
          <w:szCs w:val="24"/>
        </w:rPr>
        <w:t xml:space="preserve">国家法律法规规定</w:t>
      </w:r>
      <w:r>
        <w:rPr>
          <w:rFonts w:hint="eastAsia" w:ascii="宋体" w:hAnsi="宋体"/>
          <w:color w:val="000000"/>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sz w:val="24"/>
          <w:szCs w:val="24"/>
        </w:rPr>
        <w:t xml:space="preserve">由乙方承担的其他义务和责任。</w:t>
      </w:r>
      <w:r>
        <w:rPr>
          <w:rFonts w:ascii="宋体" w:hAnsi="宋体" w:cs="宋体"/>
          <w:color w:val="000000"/>
          <w:sz w:val="24"/>
          <w:szCs w:val="24"/>
        </w:rPr>
      </w:r>
      <w:r/>
    </w:p>
    <w:p>
      <w:pPr>
        <w:pStyle w:val="609"/>
        <w:numPr>
          <w:ilvl w:val="0"/>
          <w:numId w:val="4"/>
        </w:numPr>
        <w:spacing w:line="360" w:lineRule="auto"/>
        <w:rPr>
          <w:rFonts w:ascii="宋体" w:hAnsi="宋体"/>
          <w:b/>
          <w:bCs/>
          <w:color w:val="000000"/>
          <w:sz w:val="24"/>
          <w:szCs w:val="24"/>
        </w:rPr>
      </w:pPr>
      <w:r>
        <w:rPr>
          <w:rFonts w:hint="eastAsia" w:ascii="宋体" w:hAnsi="宋体"/>
          <w:b/>
          <w:bCs/>
          <w:color w:val="000000"/>
          <w:sz w:val="24"/>
          <w:szCs w:val="24"/>
        </w:rPr>
        <w:t xml:space="preserve">合同履行</w:t>
      </w:r>
      <w:r>
        <w:rPr>
          <w:rFonts w:ascii="宋体" w:hAnsi="宋体"/>
          <w:b/>
          <w:bCs/>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约定顺序履行合同义务；如果没有先后顺序的，应当同时履行。</w:t>
      </w:r>
      <w:r>
        <w:rPr>
          <w:rFonts w:ascii="宋体" w:hAnsi="宋体"/>
          <w:color w:val="000000"/>
          <w:sz w:val="24"/>
          <w:szCs w:val="24"/>
        </w:rPr>
      </w:r>
      <w:r/>
    </w:p>
    <w:p>
      <w:pPr>
        <w:pStyle w:val="609"/>
        <w:ind w:firstLine="480"/>
        <w:spacing w:line="360" w:lineRule="auto"/>
        <w:rPr>
          <w:sz w:val="24"/>
          <w:szCs w:val="24"/>
        </w:rP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sz w:val="24"/>
          <w:szCs w:val="24"/>
        </w:rPr>
      </w:r>
      <w:r/>
    </w:p>
    <w:p>
      <w:pPr>
        <w:pStyle w:val="609"/>
        <w:spacing w:line="360" w:lineRule="auto"/>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ascii="宋体" w:hAnsi="宋体"/>
          <w:b/>
          <w:bCs/>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包装应适应远距离运输、防潮、防震、防锈和防野蛮装卸等要求，确保货物安全无损地运抵【政府采购合同专用条款】</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7.2 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7.3 货物保险要求按【政府采购合同专用条款】</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rPr>
          <w:rFonts w:ascii="宋体" w:hAnsi="宋体"/>
          <w:color w:val="000000"/>
          <w:sz w:val="24"/>
          <w:szCs w:val="24"/>
        </w:rPr>
      </w:r>
      <w:r/>
    </w:p>
    <w:p>
      <w:pPr>
        <w:pStyle w:val="609"/>
        <w:ind w:firstLine="480"/>
        <w:spacing w:line="360" w:lineRule="auto"/>
        <w:widowControl/>
        <w:rPr>
          <w:rFonts w:ascii="华文楷体" w:hAnsi="华文楷体" w:eastAsia="华文楷体" w:cs="华文楷体"/>
          <w:sz w:val="24"/>
          <w:szCs w:val="24"/>
        </w:rPr>
      </w:pPr>
      <w:r>
        <w:rPr>
          <w:rFonts w:hint="eastAsia" w:ascii="宋体" w:hAnsi="宋体"/>
          <w:color w:val="000000"/>
          <w:sz w:val="24"/>
          <w:szCs w:val="24"/>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4"/>
          <w:szCs w:val="24"/>
        </w:rPr>
      </w:r>
      <w:r/>
    </w:p>
    <w:p>
      <w:pPr>
        <w:pStyle w:val="609"/>
        <w:spacing w:line="360" w:lineRule="auto"/>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ascii="宋体" w:hAnsi="宋体"/>
          <w:b/>
          <w:sz w:val="24"/>
          <w:szCs w:val="24"/>
        </w:rPr>
      </w:r>
      <w:r/>
    </w:p>
    <w:p>
      <w:pPr>
        <w:pStyle w:val="609"/>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rPr>
          <w:rFonts w:ascii="宋体" w:hAnsi="宋体" w:cs="Courier New"/>
          <w:b/>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 w:val="24"/>
          <w:szCs w:val="24"/>
        </w:rPr>
      </w:r>
      <w:r/>
    </w:p>
    <w:p>
      <w:pPr>
        <w:pStyle w:val="609"/>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rPr>
          <w:rFonts w:ascii="宋体" w:hAnsi="宋体" w:cs="Courier New"/>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8.2 保证</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rPr>
          <w:rFonts w:ascii="宋体" w:hAnsi="宋体"/>
          <w:sz w:val="24"/>
          <w:szCs w:val="24"/>
        </w:rPr>
      </w:r>
      <w:r/>
    </w:p>
    <w:p>
      <w:pPr>
        <w:pStyle w:val="609"/>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rPr>
          <w:sz w:val="24"/>
          <w:szCs w:val="24"/>
        </w:rPr>
      </w:r>
      <w:r/>
    </w:p>
    <w:p>
      <w:pPr>
        <w:pStyle w:val="609"/>
        <w:spacing w:line="360" w:lineRule="auto"/>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.权利瑕疵担保</w:t>
      </w:r>
      <w:r>
        <w:rPr>
          <w:rFonts w:ascii="宋体" w:hAnsi="宋体"/>
          <w:b/>
          <w:bCs/>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9.1 乙方保证对其出售的货物享有合法的权利。</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rPr>
          <w:rFonts w:ascii="宋体" w:hAnsi="宋体"/>
          <w:color w:val="000000"/>
          <w:sz w:val="24"/>
          <w:szCs w:val="24"/>
        </w:rPr>
      </w:r>
      <w:r/>
    </w:p>
    <w:p>
      <w:pPr>
        <w:pStyle w:val="609"/>
        <w:ind w:firstLine="480"/>
        <w:spacing w:line="360" w:lineRule="auto"/>
        <w:rPr>
          <w:rFonts w:ascii="宋体" w:hAnsi="宋体"/>
          <w:color w:val="000000"/>
          <w:sz w:val="24"/>
          <w:szCs w:val="24"/>
        </w:rPr>
      </w:pPr>
      <w:r>
        <w:rPr>
          <w:rFonts w:hint="eastAsia" w:ascii="宋体" w:hAnsi="宋体"/>
          <w:color w:val="000000"/>
          <w:sz w:val="24"/>
          <w:szCs w:val="24"/>
        </w:rPr>
        <w:t xml:space="preserve">9.3 如甲方使用上述货物构成对第三人侵权的，则由乙方承担全部责任。</w:t>
      </w:r>
      <w:r>
        <w:rPr>
          <w:rFonts w:ascii="宋体" w:hAnsi="宋体"/>
          <w:color w:val="000000"/>
          <w:sz w:val="24"/>
          <w:szCs w:val="24"/>
        </w:rPr>
      </w:r>
      <w:r/>
    </w:p>
    <w:p>
      <w:pPr>
        <w:pStyle w:val="609"/>
        <w:spacing w:line="360" w:lineRule="auto"/>
        <w:rPr>
          <w:rFonts w:ascii="宋体" w:hAnsi="宋体"/>
          <w:b/>
          <w:bCs/>
          <w:color w:val="000000"/>
          <w:sz w:val="24"/>
          <w:szCs w:val="24"/>
        </w:rPr>
      </w:pPr>
      <w:r>
        <w:rPr>
          <w:rFonts w:hint="eastAsia" w:ascii="宋体" w:hAnsi="宋体"/>
          <w:b/>
          <w:bCs/>
          <w:color w:val="000000"/>
          <w:sz w:val="24"/>
          <w:szCs w:val="24"/>
        </w:rPr>
        <w:t xml:space="preserve">10.知识产权保护</w:t>
      </w:r>
      <w:r>
        <w:rPr>
          <w:rFonts w:ascii="宋体" w:hAnsi="宋体"/>
          <w:b/>
          <w:bCs/>
          <w:color w:val="000000"/>
          <w:sz w:val="24"/>
          <w:szCs w:val="24"/>
        </w:rPr>
      </w:r>
      <w:r/>
    </w:p>
    <w:p>
      <w:pPr>
        <w:pStyle w:val="609"/>
        <w:ind w:firstLine="480"/>
        <w:spacing w:line="360" w:lineRule="auto"/>
        <w:rPr>
          <w:rFonts w:ascii="宋体" w:hAnsi="宋体"/>
          <w:sz w:val="24"/>
          <w:szCs w:val="24"/>
        </w:rP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rPr>
          <w:rFonts w:ascii="宋体" w:hAnsi="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11.保密义务</w:t>
      </w:r>
      <w:r>
        <w:rPr>
          <w:rFonts w:ascii="宋体" w:hAnsi="宋体"/>
          <w:b/>
          <w:bCs/>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rPr>
          <w:rFonts w:ascii="宋体" w:hAnsi="宋体" w:cs="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12.合同价款支付</w:t>
      </w:r>
      <w:r>
        <w:rPr>
          <w:rFonts w:ascii="宋体" w:hAnsi="宋体"/>
          <w:b/>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12.2 对于满足合同约定支付条件的，收到发票后，支付款总额在50万以内的，应当自收到发票后15个工作日内将资金支付到合同约定的乙方账户，支付款总额在50万以上的，应当自收到发票后15个工作日内将付款申请提交市财政审核，在财政审核通过后完成合同款支付。</w:t>
      </w:r>
      <w:r>
        <w:rPr>
          <w:rFonts w:ascii="宋体" w:hAnsi="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 w:val="24"/>
          <w:szCs w:val="24"/>
        </w:rPr>
      </w:r>
      <w:r/>
    </w:p>
    <w:p>
      <w:pPr>
        <w:pStyle w:val="609"/>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rPr>
          <w:sz w:val="24"/>
          <w:szCs w:val="24"/>
        </w:rPr>
      </w:r>
      <w:r/>
    </w:p>
    <w:p>
      <w:pPr>
        <w:pStyle w:val="609"/>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rPr>
          <w:rFonts w:ascii="宋体" w:hAnsi="宋体"/>
          <w:b/>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rPr>
          <w:rFonts w:ascii="宋体" w:hAnsi="宋体"/>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rPr>
          <w:rFonts w:ascii="宋体" w:hAnsi="宋体" w:cs="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rPr>
          <w:rFonts w:ascii="宋体" w:hAnsi="宋体"/>
          <w:sz w:val="24"/>
          <w:szCs w:val="24"/>
        </w:rPr>
      </w:r>
      <w:r/>
    </w:p>
    <w:p>
      <w:pPr>
        <w:pStyle w:val="609"/>
        <w:spacing w:line="360" w:lineRule="auto"/>
        <w:rPr>
          <w:rFonts w:hint="eastAsia" w:ascii="宋体" w:hAnsi="宋体"/>
          <w:b/>
          <w:sz w:val="24"/>
          <w:szCs w:val="24"/>
        </w:rPr>
      </w:pPr>
      <w:r>
        <w:rPr>
          <w:rFonts w:hint="eastAsia" w:ascii="宋体" w:hAnsi="宋体"/>
          <w:b/>
          <w:sz w:val="24"/>
          <w:szCs w:val="24"/>
        </w:rPr>
        <w:t xml:space="preserve">15.违约责任</w:t>
      </w:r>
      <w:r>
        <w:rPr>
          <w:rFonts w:hint="eastAsia" w:ascii="宋体" w:hAnsi="宋体"/>
          <w:b/>
          <w:sz w:val="24"/>
          <w:szCs w:val="24"/>
        </w:rPr>
      </w:r>
      <w:r/>
    </w:p>
    <w:p>
      <w:pPr>
        <w:pStyle w:val="609"/>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rPr>
          <w:rFonts w:ascii="宋体" w:hAnsi="宋体"/>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乙方提供的产品不符合招标文件、合同约定的质量标准或存在产品质量缺陷，甲方有权要求乙方根据【政府采购合同专用条款】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rPr>
          <w:rFonts w:ascii="宋体" w:hAnsi="宋体"/>
          <w:sz w:val="24"/>
          <w:szCs w:val="24"/>
        </w:rPr>
      </w:r>
      <w:r/>
    </w:p>
    <w:p>
      <w:pPr>
        <w:pStyle w:val="609"/>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rPr>
          <w:rFonts w:ascii="宋体" w:hAnsi="宋体"/>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w:t>
      </w:r>
      <w:r>
        <w:rPr>
          <w:rFonts w:ascii="宋体" w:hAnsi="宋体"/>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2）如果乙方没有按照合同规定的时间交货和提供相关服务，甲方有权解除合同并要求乙方承担由此给甲方造成的损失。乙方因逾期交付或因其他违约行为导致甲方解除合同的，乙方应向甲方支付合同总值百分之十的的违约金，如造成甲方损失超过违约金的，超出部分由乙方继续承担赔偿责任。</w:t>
      </w:r>
      <w:r>
        <w:rPr>
          <w:rFonts w:hint="eastAsia"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15.3 迟延支付的违约责任</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rPr>
          <w:rFonts w:ascii="宋体" w:hAnsi="宋体"/>
          <w:sz w:val="24"/>
          <w:szCs w:val="24"/>
        </w:rPr>
      </w:r>
      <w:r/>
    </w:p>
    <w:p>
      <w:pPr>
        <w:pStyle w:val="609"/>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rPr>
          <w:rFonts w:ascii="宋体" w:hAnsi="宋体"/>
          <w:b/>
          <w:sz w:val="24"/>
          <w:szCs w:val="24"/>
        </w:rPr>
      </w:r>
      <w:r/>
    </w:p>
    <w:p>
      <w:pPr>
        <w:pStyle w:val="609"/>
        <w:ind w:firstLine="480"/>
        <w:spacing w:line="360" w:lineRule="auto"/>
        <w:rPr>
          <w:rFonts w:ascii="宋体" w:hAnsi="宋体"/>
          <w:bCs/>
          <w:sz w:val="24"/>
          <w:szCs w:val="24"/>
        </w:rPr>
      </w:pPr>
      <w:r>
        <w:rPr>
          <w:rFonts w:hint="eastAsia" w:ascii="宋体" w:hAnsi="宋体"/>
          <w:bCs/>
          <w:sz w:val="24"/>
          <w:szCs w:val="24"/>
        </w:rPr>
        <w:t xml:space="preserve">16.1 合同的变更</w:t>
      </w:r>
      <w:r>
        <w:rPr>
          <w:rFonts w:ascii="宋体" w:hAnsi="宋体"/>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16.2 合同的中止</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szCs w:val="24"/>
        </w:rPr>
      </w:r>
      <w:r/>
    </w:p>
    <w:p>
      <w:pPr>
        <w:pStyle w:val="609"/>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4"/>
          <w:szCs w:val="24"/>
        </w:rPr>
      </w:r>
      <w:r/>
    </w:p>
    <w:p>
      <w:pPr>
        <w:pStyle w:val="609"/>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rPr>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16.3 合同的终止</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（1）合同因有效期限届满而终止；</w:t>
      </w:r>
      <w:r>
        <w:rPr>
          <w:rFonts w:ascii="宋体" w:hAnsi="宋体"/>
          <w:sz w:val="24"/>
          <w:szCs w:val="24"/>
        </w:rPr>
      </w:r>
      <w:r/>
    </w:p>
    <w:p>
      <w:pPr>
        <w:pStyle w:val="609"/>
        <w:ind w:firstLine="480"/>
        <w:spacing w:line="360" w:lineRule="auto"/>
        <w:rPr>
          <w:rFonts w:ascii="宋体" w:hAnsi="宋体" w:cs="宋体"/>
          <w:color w:val="ff0000"/>
          <w:sz w:val="24"/>
          <w:szCs w:val="24"/>
        </w:rPr>
      </w:pPr>
      <w:r>
        <w:rPr>
          <w:rFonts w:hint="eastAsia" w:ascii="宋体" w:hAnsi="宋体"/>
          <w:sz w:val="24"/>
          <w:szCs w:val="24"/>
        </w:rPr>
        <w:t xml:space="preserve">（2）乙方未按合同约定履行，甲方有权终止合同，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rPr>
          <w:rFonts w:ascii="宋体" w:hAnsi="宋体" w:cs="宋体"/>
          <w:color w:val="ff0000"/>
          <w:sz w:val="24"/>
          <w:szCs w:val="24"/>
        </w:rPr>
      </w:r>
      <w:r/>
    </w:p>
    <w:p>
      <w:pPr>
        <w:pStyle w:val="609"/>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sz w:val="24"/>
          <w:szCs w:val="24"/>
        </w:rPr>
        <w:t xml:space="preserve">涉及国家利益、社会公共利益的情形</w:t>
      </w:r>
      <w:r>
        <w:rPr>
          <w:rFonts w:ascii="宋体" w:hAnsi="宋体" w:eastAsia="华文楷体" w:cs="华文楷体"/>
          <w:sz w:val="24"/>
          <w:szCs w:val="24"/>
        </w:rPr>
      </w:r>
      <w:r/>
    </w:p>
    <w:p>
      <w:pPr>
        <w:pStyle w:val="609"/>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17.合同分包</w:t>
      </w:r>
      <w:r>
        <w:rPr>
          <w:rFonts w:ascii="宋体" w:hAnsi="宋体"/>
          <w:b/>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rPr>
          <w:rFonts w:ascii="宋体" w:hAnsi="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18.不可抗力</w:t>
      </w:r>
      <w:r>
        <w:rPr>
          <w:rFonts w:ascii="宋体" w:hAnsi="宋体"/>
          <w:b/>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rPr>
          <w:rFonts w:ascii="宋体" w:hAnsi="宋体"/>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 w:val="24"/>
          <w:szCs w:val="24"/>
        </w:rPr>
      </w:r>
      <w:r/>
    </w:p>
    <w:p>
      <w:pPr>
        <w:pStyle w:val="609"/>
        <w:spacing w:line="360" w:lineRule="auto"/>
        <w:rPr>
          <w:rFonts w:hint="eastAsia" w:ascii="宋体" w:hAnsi="宋体"/>
          <w:b/>
          <w:bCs/>
          <w:sz w:val="24"/>
          <w:szCs w:val="24"/>
        </w:rPr>
      </w:pPr>
      <w:r>
        <w:rPr>
          <w:rFonts w:hint="eastAsia" w:ascii="宋体" w:hAnsi="宋体"/>
          <w:b/>
          <w:bCs/>
          <w:sz w:val="24"/>
          <w:szCs w:val="24"/>
        </w:rPr>
        <w:t xml:space="preserve">19.系统对接要求</w:t>
      </w:r>
      <w:r>
        <w:rPr>
          <w:rFonts w:hint="eastAsia" w:ascii="宋体" w:hAnsi="宋体"/>
          <w:b/>
          <w:bCs/>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19.1合同签订7日内，中标厂商需在江苏省连云港市中级人民法院法庭内按照招标文件要求完成核心设备与甲方现有系统对接。7日内未完成系统对接，甲方有权解除合同，乙方应向甲方支付合同总值百分之十的的违约金，如造成甲方损失超过违约金的，超出部分由乙方继续承担赔偿责任。</w:t>
      </w:r>
      <w:r>
        <w:rPr>
          <w:rFonts w:hint="eastAsia" w:ascii="宋体" w:hAnsi="宋体"/>
          <w:sz w:val="24"/>
          <w:szCs w:val="24"/>
        </w:rPr>
      </w:r>
      <w:r/>
    </w:p>
    <w:p>
      <w:pPr>
        <w:pStyle w:val="609"/>
        <w:spacing w:line="360" w:lineRule="auto"/>
        <w:rPr>
          <w:rFonts w:hint="eastAsia" w:ascii="宋体" w:hAnsi="宋体"/>
          <w:b/>
          <w:bCs/>
          <w:sz w:val="24"/>
          <w:szCs w:val="24"/>
        </w:rPr>
      </w:pPr>
      <w:r>
        <w:rPr>
          <w:rFonts w:hint="eastAsia" w:ascii="宋体" w:hAnsi="宋体"/>
          <w:b/>
          <w:bCs/>
          <w:sz w:val="24"/>
          <w:szCs w:val="24"/>
        </w:rPr>
        <w:t xml:space="preserve">20.网络数据安全与保密要求</w:t>
      </w:r>
      <w:r>
        <w:rPr>
          <w:rFonts w:hint="eastAsia" w:ascii="宋体" w:hAnsi="宋体"/>
          <w:b/>
          <w:bCs/>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20.1供应商及其团队成员在工作中需要严格遵守法院网络安全有关要求，网线连接由采购人实施，严禁供应商及其团队人员未经允许私自连接网线。供应商及其团队成员在服务期内导致网络数据安全事件或泄密事件的，发生一起对供应商处以5万元罚金，并终止服务合同。</w:t>
      </w:r>
      <w:r>
        <w:rPr>
          <w:rFonts w:hint="eastAsia" w:ascii="宋体" w:hAnsi="宋体"/>
          <w:sz w:val="24"/>
          <w:szCs w:val="24"/>
        </w:rPr>
      </w:r>
      <w:r/>
    </w:p>
    <w:p>
      <w:pPr>
        <w:pStyle w:val="609"/>
        <w:spacing w:line="360" w:lineRule="auto"/>
        <w:rPr>
          <w:rFonts w:hint="eastAsia" w:ascii="宋体" w:hAnsi="宋体"/>
          <w:b/>
          <w:bCs/>
          <w:sz w:val="24"/>
          <w:szCs w:val="24"/>
        </w:rPr>
      </w:pPr>
      <w:r>
        <w:rPr>
          <w:rFonts w:hint="eastAsia" w:ascii="宋体" w:hAnsi="宋体"/>
          <w:b/>
          <w:bCs/>
          <w:sz w:val="24"/>
          <w:szCs w:val="24"/>
        </w:rPr>
        <w:t xml:space="preserve">21.反商业贿赂</w:t>
      </w:r>
      <w:r>
        <w:rPr>
          <w:rFonts w:hint="eastAsia" w:ascii="宋体" w:hAnsi="宋体"/>
          <w:b/>
          <w:bCs/>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21.1以下行为属于商业贿赂行为:（1）收受业务相关单位及人员提供的财物，包括但不限于现金、银行卡、有价证券如购物卡、提货单、娱乐场所会员卡、打折卡、代币券。（2）收受业务相关单位及人员提供的包括但不限于赠送或借用录像摄像设备、家电设备、健身器材、汽车、住房等实物。（3）收受业务相关单位及人员提供的的包括但不限于宴请、娱乐消费、旅游、国内或国外考察等形式的消费。（4）收受业务相关单位及人员提供的包括但不限于以朋友名义提供各种回扣、好处、活动抽奖、赌博中故意输钱、性贿赂等其他任何形式商业贿赂。</w:t>
      </w:r>
      <w:r>
        <w:rPr>
          <w:rFonts w:hint="eastAsia" w:ascii="宋体" w:hAnsi="宋体"/>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21.2乙方在服务期间，应严格遵守甲方相关管理制度和国家相关法律法规，不得出现上述规定的商业贿赂行为。</w:t>
      </w:r>
      <w:r>
        <w:rPr>
          <w:rFonts w:hint="eastAsia" w:ascii="宋体" w:hAnsi="宋体"/>
          <w:sz w:val="24"/>
          <w:szCs w:val="24"/>
        </w:rPr>
      </w:r>
      <w:r/>
    </w:p>
    <w:p>
      <w:pPr>
        <w:pStyle w:val="609"/>
        <w:ind w:firstLine="480"/>
        <w:spacing w:line="360" w:lineRule="auto"/>
        <w:rPr>
          <w:rFonts w:hint="eastAsia" w:ascii="宋体" w:hAnsi="宋体"/>
          <w:sz w:val="24"/>
          <w:szCs w:val="24"/>
        </w:rPr>
      </w:pPr>
      <w:r>
        <w:rPr>
          <w:rFonts w:hint="eastAsia" w:ascii="宋体" w:hAnsi="宋体"/>
          <w:sz w:val="24"/>
          <w:szCs w:val="24"/>
        </w:rPr>
        <w:t xml:space="preserve">21.3如发现乙方有上述行为，甲方可视情节严重，对乙方给予书面警告、承担违约金、解除合同等，以上惩戒措施可同时适用。</w:t>
      </w:r>
      <w:r>
        <w:rPr>
          <w:rFonts w:hint="eastAsia" w:ascii="宋体" w:hAnsi="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22.解决争议的方法</w:t>
      </w:r>
      <w:r>
        <w:rPr>
          <w:rFonts w:ascii="宋体" w:hAnsi="宋体"/>
          <w:b/>
          <w:bCs/>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22.1 双方在执行合同中所发生的一切争议，应通过协商解决。如协商不成，向连云港仲裁委员会申请仲裁。</w:t>
      </w:r>
      <w:r>
        <w:rPr>
          <w:rFonts w:ascii="宋体" w:hAnsi="宋体" w:cs="宋体"/>
          <w:sz w:val="24"/>
          <w:szCs w:val="24"/>
        </w:rPr>
      </w:r>
      <w:r/>
    </w:p>
    <w:p>
      <w:pPr>
        <w:pStyle w:val="609"/>
        <w:spacing w:line="360" w:lineRule="auto"/>
        <w:rPr>
          <w:rFonts w:ascii="宋体" w:hAnsi="宋体"/>
          <w:sz w:val="24"/>
          <w:szCs w:val="24"/>
        </w:rPr>
      </w:pPr>
      <w:r>
        <w:rPr>
          <w:rFonts w:hint="eastAsia" w:ascii="宋体" w:hAnsi="宋体"/>
          <w:b/>
          <w:sz w:val="24"/>
          <w:szCs w:val="24"/>
        </w:rPr>
        <w:t xml:space="preserve">23.政府采购政策</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23.1 </w:t>
      </w:r>
      <w:r>
        <w:rPr>
          <w:rFonts w:hint="eastAsia" w:ascii="宋体" w:hAnsi="宋体" w:cs="宋体"/>
          <w:sz w:val="24"/>
          <w:szCs w:val="24"/>
          <w:lang w:val="en-GB"/>
        </w:rPr>
        <w:t xml:space="preserve">本合同应当按照规定执行政府采购政策。</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rPr>
          <w:rFonts w:ascii="宋体" w:hAnsi="宋体"/>
          <w:sz w:val="24"/>
          <w:szCs w:val="24"/>
        </w:rPr>
      </w:r>
      <w:r/>
    </w:p>
    <w:p>
      <w:pPr>
        <w:pStyle w:val="609"/>
        <w:ind w:firstLine="480"/>
        <w:spacing w:line="360" w:lineRule="auto"/>
        <w:rPr>
          <w:sz w:val="24"/>
          <w:szCs w:val="24"/>
        </w:rPr>
      </w:pPr>
      <w:r>
        <w:rPr>
          <w:rFonts w:ascii="宋体" w:hAnsi="宋体"/>
          <w:sz w:val="24"/>
          <w:szCs w:val="24"/>
        </w:rPr>
        <w:t xml:space="preserve">2</w:t>
      </w:r>
      <w:r>
        <w:rPr>
          <w:rFonts w:hint="eastAsia" w:ascii="宋体" w:hAnsi="宋体"/>
          <w:sz w:val="24"/>
          <w:szCs w:val="24"/>
        </w:rPr>
        <w:t xml:space="preserve">3.3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4"/>
          <w:szCs w:val="24"/>
        </w:rPr>
      </w:r>
      <w:r/>
    </w:p>
    <w:p>
      <w:pPr>
        <w:pStyle w:val="609"/>
        <w:spacing w:line="360" w:lineRule="auto"/>
        <w:rPr>
          <w:rFonts w:ascii="宋体" w:hAnsi="宋体"/>
          <w:b/>
          <w:sz w:val="24"/>
          <w:szCs w:val="24"/>
        </w:rPr>
      </w:pPr>
      <w:r>
        <w:rPr>
          <w:rFonts w:hint="eastAsia" w:ascii="宋体" w:hAnsi="宋体"/>
          <w:b/>
          <w:sz w:val="24"/>
          <w:szCs w:val="24"/>
        </w:rPr>
        <w:t xml:space="preserve">24.法律适用</w:t>
      </w:r>
      <w:r>
        <w:rPr>
          <w:rFonts w:ascii="宋体" w:hAnsi="宋体"/>
          <w:b/>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24.1 本合同的订立、生效、解释、履行及与本合同有关的争议解决，均适用法律、行政法规。</w:t>
      </w:r>
      <w:r>
        <w:rPr>
          <w:rFonts w:ascii="宋体" w:hAnsi="宋体" w:cs="宋体"/>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24.2 本合同条款与法律、行政法规的强制性规定不一致的，双方当事人应按照法律、行政法规的强制性规定修改本合同的相关条款。</w:t>
      </w:r>
      <w:r>
        <w:rPr>
          <w:rFonts w:ascii="宋体" w:hAnsi="宋体" w:cs="宋体"/>
          <w:sz w:val="24"/>
          <w:szCs w:val="24"/>
        </w:rPr>
      </w:r>
      <w:r/>
    </w:p>
    <w:p>
      <w:pPr>
        <w:pStyle w:val="609"/>
        <w:spacing w:line="360" w:lineRule="auto"/>
        <w:rPr>
          <w:rFonts w:ascii="宋体" w:hAnsi="宋体"/>
          <w:b/>
          <w:sz w:val="24"/>
          <w:szCs w:val="24"/>
        </w:rPr>
      </w:pPr>
      <w:r>
        <w:rPr>
          <w:rFonts w:hint="eastAsia" w:ascii="宋体" w:hAnsi="宋体"/>
          <w:b/>
          <w:sz w:val="24"/>
          <w:szCs w:val="24"/>
        </w:rPr>
        <w:t xml:space="preserve">25. 通知</w:t>
      </w:r>
      <w:r>
        <w:rPr>
          <w:rFonts w:ascii="宋体" w:hAnsi="宋体"/>
          <w:b/>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25.1 本合同任何一方向对方发出的通知、信件、数据电文等，应当发送至本合同第一部分《政府采购合同协议书》所约定的通讯地址、联系人、联系电话或电子邮箱。</w:t>
      </w:r>
      <w:r>
        <w:rPr>
          <w:rFonts w:ascii="宋体" w:hAnsi="宋体" w:cs="宋体"/>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25.2 一方当事人变更名称、住所、联系人、联系电话或电子邮箱等信息的，应当在变更后3日内及时书面通知对方，对方实际收到变更通知前的送达仍为有效送达。</w:t>
      </w:r>
      <w:r>
        <w:rPr>
          <w:rFonts w:ascii="宋体" w:hAnsi="宋体" w:cs="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25.3 本合同一方给另一方的通知均应采用书面形式，传真或快递送到本合同中规定的对方的地址和办理签收手续。</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25.4 通知以送达之日或通知书中规定的生效之日起生效，两者中以较迟之日为准。</w:t>
      </w:r>
      <w:r>
        <w:rPr>
          <w:rFonts w:ascii="宋体" w:hAnsi="宋体"/>
          <w:sz w:val="24"/>
          <w:szCs w:val="24"/>
        </w:rPr>
      </w:r>
      <w:r/>
    </w:p>
    <w:p>
      <w:pPr>
        <w:pStyle w:val="609"/>
        <w:spacing w:line="360" w:lineRule="auto"/>
        <w:rPr>
          <w:rFonts w:ascii="宋体" w:hAnsi="宋体"/>
          <w:b/>
          <w:bCs/>
          <w:sz w:val="24"/>
          <w:szCs w:val="24"/>
        </w:rPr>
      </w:pPr>
      <w:r>
        <w:rPr>
          <w:rFonts w:hint="eastAsia" w:ascii="宋体" w:hAnsi="宋体"/>
          <w:b/>
          <w:bCs/>
          <w:sz w:val="24"/>
          <w:szCs w:val="24"/>
        </w:rPr>
        <w:t xml:space="preserve">26.合同未尽事项</w:t>
      </w:r>
      <w:r>
        <w:rPr>
          <w:rFonts w:ascii="宋体" w:hAnsi="宋体"/>
          <w:b/>
          <w:bCs/>
          <w:sz w:val="24"/>
          <w:szCs w:val="24"/>
        </w:rPr>
      </w:r>
      <w:r/>
    </w:p>
    <w:p>
      <w:pPr>
        <w:pStyle w:val="609"/>
        <w:ind w:firstLine="480"/>
        <w:spacing w:line="360" w:lineRule="auto"/>
        <w:rPr>
          <w:rFonts w:ascii="宋体" w:hAnsi="宋体"/>
          <w:bCs/>
          <w:sz w:val="24"/>
          <w:szCs w:val="24"/>
        </w:rPr>
      </w:pPr>
      <w:r>
        <w:rPr>
          <w:rFonts w:hint="eastAsia" w:ascii="宋体" w:hAnsi="宋体"/>
          <w:bCs/>
          <w:sz w:val="24"/>
          <w:szCs w:val="24"/>
        </w:rPr>
        <w:t xml:space="preserve">26.1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rPr>
          <w:rFonts w:ascii="宋体" w:hAnsi="宋体"/>
          <w:bCs/>
          <w:sz w:val="24"/>
          <w:szCs w:val="24"/>
        </w:rPr>
      </w:r>
      <w:r/>
    </w:p>
    <w:p>
      <w:pPr>
        <w:pStyle w:val="609"/>
        <w:spacing w:line="360" w:lineRule="auto"/>
        <w:rPr>
          <w:rFonts w:ascii="黑体" w:hAnsi="华文中宋" w:eastAsia="黑体"/>
          <w:sz w:val="24"/>
          <w:szCs w:val="24"/>
        </w:rPr>
      </w:pPr>
      <w:r>
        <w:rPr>
          <w:rFonts w:hint="eastAsia" w:ascii="宋体" w:hAnsi="宋体"/>
          <w:bCs/>
          <w:sz w:val="24"/>
          <w:szCs w:val="24"/>
        </w:rPr>
        <w:t xml:space="preserve">    26.2 合同附件与合同正文具有同等的法律效力。</w:t>
      </w:r>
      <w:bookmarkStart w:id="7" w:name="_Toc20313"/>
      <w:r>
        <w:rPr>
          <w:rFonts w:ascii="黑体" w:hAnsi="华文中宋" w:eastAsia="黑体"/>
          <w:sz w:val="24"/>
          <w:szCs w:val="24"/>
        </w:rPr>
      </w:r>
      <w:r/>
    </w:p>
    <w:p>
      <w:pPr>
        <w:pStyle w:val="609"/>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609"/>
        <w:jc w:val="center"/>
        <w:rPr>
          <w:b/>
          <w:sz w:val="32"/>
        </w:rPr>
      </w:pPr>
      <w:r>
        <w:rPr>
          <w:rFonts w:hint="eastAsia"/>
          <w:b/>
          <w:sz w:val="32"/>
        </w:rPr>
        <w:t xml:space="preserve">第三节 政府采购合同专用条款</w:t>
      </w:r>
      <w:bookmarkEnd w:id="7"/>
      <w:r>
        <w:rPr>
          <w:b/>
          <w:sz w:val="32"/>
        </w:rPr>
      </w:r>
      <w:r/>
    </w:p>
    <w:p>
      <w:pPr>
        <w:pStyle w:val="609"/>
        <w:jc w:val="center"/>
        <w:rPr>
          <w:b/>
          <w:sz w:val="32"/>
        </w:rPr>
      </w:pPr>
      <w:r>
        <w:rPr>
          <w:b/>
          <w:sz w:val="32"/>
        </w:rPr>
      </w:r>
      <w:r/>
    </w:p>
    <w:tbl>
      <w:tblPr>
        <w:tblW w:w="832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第1.2（6）项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联合体具体要求</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604"/>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第1.2（7）项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其他术语解释</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第4.4款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约定甲方承担的其他义务和责任</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第5.4款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约定乙方承担的其他义务和责任</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sz w:val="24"/>
                <w:szCs w:val="24"/>
              </w:rPr>
            </w:pPr>
            <w:r>
              <w:rPr>
                <w:rFonts w:hint="eastAsia" w:ascii="宋体" w:hAnsi="宋体"/>
                <w:sz w:val="24"/>
                <w:szCs w:val="24"/>
              </w:rPr>
              <w:t xml:space="preserve">第6.1款</w:t>
            </w:r>
            <w:r>
              <w:rPr>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履行合同义务的顺序</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第7.1款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包装特殊要求</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667"/>
        </w:trPr>
        <w:tc>
          <w:tcPr>
            <w:tcW w:w="1847" w:type="dxa"/>
            <w:vAlign w:val="center"/>
            <w:vMerge w:val="restart"/>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第7.2款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指定现场</w:t>
            </w:r>
            <w:r>
              <w:rPr>
                <w:rFonts w:ascii="宋体" w:hAnsi="宋体"/>
                <w:sz w:val="24"/>
                <w:szCs w:val="24"/>
              </w:rPr>
            </w:r>
            <w:r/>
          </w:p>
        </w:tc>
        <w:tc>
          <w:tcPr>
            <w:tcW w:w="3997" w:type="dxa"/>
            <w:vAlign w:val="center"/>
            <w:textDirection w:val="lrTb"/>
            <w:noWrap w:val="false"/>
          </w:tcPr>
          <w:p>
            <w:pPr>
              <w:pStyle w:val="609"/>
              <w:rPr>
                <w:sz w:val="24"/>
                <w:szCs w:val="24"/>
              </w:rPr>
            </w:pPr>
            <w:r>
              <w:rPr>
                <w:sz w:val="24"/>
                <w:szCs w:val="24"/>
              </w:rPr>
            </w:r>
            <w:r/>
          </w:p>
        </w:tc>
      </w:tr>
      <w:tr>
        <w:trPr>
          <w:trHeight w:val="667"/>
        </w:trPr>
        <w:tc>
          <w:tcPr>
            <w:tcW w:w="1847" w:type="dxa"/>
            <w:vAlign w:val="center"/>
            <w:vMerge w:val="continue"/>
            <w:textDirection w:val="lrTb"/>
            <w:noWrap w:val="false"/>
          </w:tcPr>
          <w:p>
            <w:pPr>
              <w:pStyle w:val="609"/>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运输特殊要求</w:t>
            </w:r>
            <w:r>
              <w:rPr>
                <w:rFonts w:ascii="宋体" w:hAnsi="宋体"/>
                <w:sz w:val="24"/>
                <w:szCs w:val="24"/>
              </w:rPr>
            </w:r>
            <w:r/>
          </w:p>
        </w:tc>
        <w:tc>
          <w:tcPr>
            <w:tcW w:w="3997" w:type="dxa"/>
            <w:vAlign w:val="center"/>
            <w:textDirection w:val="lrTb"/>
            <w:noWrap w:val="false"/>
          </w:tcPr>
          <w:p>
            <w:pPr>
              <w:pStyle w:val="609"/>
              <w:rPr>
                <w:sz w:val="24"/>
                <w:szCs w:val="24"/>
              </w:rPr>
            </w:pPr>
            <w:r>
              <w:rPr>
                <w:sz w:val="24"/>
                <w:szCs w:val="24"/>
              </w:rPr>
            </w:r>
            <w:r/>
          </w:p>
        </w:tc>
      </w:tr>
      <w:tr>
        <w:trPr>
          <w:trHeight w:val="772"/>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第7.3款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保险要求</w:t>
            </w:r>
            <w:r>
              <w:rPr>
                <w:rFonts w:ascii="宋体" w:hAnsi="宋体"/>
                <w:sz w:val="24"/>
                <w:szCs w:val="24"/>
              </w:rPr>
            </w:r>
            <w:r/>
          </w:p>
        </w:tc>
        <w:tc>
          <w:tcPr>
            <w:tcW w:w="3997" w:type="dxa"/>
            <w:vAlign w:val="center"/>
            <w:textDirection w:val="lrTb"/>
            <w:noWrap w:val="false"/>
          </w:tcPr>
          <w:p>
            <w:pPr>
              <w:pStyle w:val="609"/>
              <w:rPr>
                <w:sz w:val="24"/>
                <w:szCs w:val="24"/>
              </w:rPr>
            </w:pPr>
            <w:r>
              <w:rPr>
                <w:sz w:val="24"/>
                <w:szCs w:val="24"/>
              </w:rPr>
            </w:r>
            <w:r/>
          </w:p>
        </w:tc>
      </w:tr>
      <w:tr>
        <w:trPr>
          <w:trHeight w:val="667"/>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第8.2（1）项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质量保证期</w:t>
            </w:r>
            <w:r>
              <w:rPr>
                <w:rFonts w:ascii="宋体" w:hAnsi="宋体"/>
                <w:sz w:val="24"/>
                <w:szCs w:val="24"/>
              </w:rPr>
            </w:r>
            <w:r/>
          </w:p>
        </w:tc>
        <w:tc>
          <w:tcPr>
            <w:tcW w:w="3997" w:type="dxa"/>
            <w:vAlign w:val="center"/>
            <w:textDirection w:val="lrTb"/>
            <w:noWrap w:val="false"/>
          </w:tcPr>
          <w:p>
            <w:pPr>
              <w:pStyle w:val="609"/>
              <w:rPr>
                <w:sz w:val="24"/>
                <w:szCs w:val="24"/>
              </w:rPr>
            </w:pPr>
            <w:r>
              <w:rPr>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第8.2（3）项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货物质量缺陷</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响应时间</w:t>
            </w:r>
            <w:r>
              <w:rPr>
                <w:rFonts w:ascii="宋体" w:hAnsi="宋体"/>
                <w:sz w:val="24"/>
                <w:szCs w:val="24"/>
              </w:rPr>
            </w:r>
            <w:r/>
          </w:p>
        </w:tc>
        <w:tc>
          <w:tcPr>
            <w:tcW w:w="3997" w:type="dxa"/>
            <w:vAlign w:val="center"/>
            <w:textDirection w:val="lrTb"/>
            <w:noWrap w:val="false"/>
          </w:tcPr>
          <w:p>
            <w:pPr>
              <w:pStyle w:val="609"/>
              <w:ind w:firstLine="480"/>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cs="宋体"/>
                <w:sz w:val="24"/>
                <w:szCs w:val="24"/>
              </w:rPr>
            </w:pPr>
            <w:r>
              <w:rPr>
                <w:rFonts w:hint="eastAsia" w:ascii="宋体" w:hAnsi="宋体" w:cs="宋体"/>
                <w:sz w:val="24"/>
                <w:szCs w:val="24"/>
              </w:rPr>
              <w:t xml:space="preserve">第二节</w:t>
            </w:r>
            <w:r>
              <w:rPr>
                <w:rFonts w:ascii="宋体" w:hAnsi="宋体" w:cs="宋体"/>
                <w:sz w:val="24"/>
                <w:szCs w:val="24"/>
              </w:rPr>
            </w:r>
            <w:r/>
          </w:p>
          <w:p>
            <w:pPr>
              <w:pStyle w:val="609"/>
              <w:jc w:val="center"/>
              <w:spacing w:line="400" w:lineRule="exact"/>
              <w:widowControl/>
              <w:rPr>
                <w:rFonts w:ascii="宋体" w:hAnsi="宋体"/>
                <w:sz w:val="24"/>
                <w:szCs w:val="24"/>
              </w:rPr>
            </w:pPr>
            <w:r>
              <w:rPr>
                <w:rFonts w:hint="eastAsia" w:ascii="宋体" w:hAnsi="宋体" w:cs="宋体"/>
                <w:sz w:val="24"/>
                <w:szCs w:val="24"/>
              </w:rPr>
              <w:t xml:space="preserve">第11.1款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其他应当保密的信息</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华文楷体" w:hAnsi="华文楷体" w:eastAsia="华文楷体" w:cs="华文楷体"/>
                <w:sz w:val="24"/>
                <w:szCs w:val="24"/>
              </w:rPr>
            </w:pPr>
            <w:r>
              <w:rPr>
                <w:rFonts w:hint="eastAsia" w:ascii="宋体" w:hAnsi="宋体"/>
                <w:sz w:val="24"/>
                <w:szCs w:val="24"/>
              </w:rPr>
              <w:t xml:space="preserve">第12.2款</w:t>
            </w:r>
            <w:r>
              <w:rPr>
                <w:rFonts w:ascii="华文楷体" w:hAnsi="华文楷体" w:eastAsia="华文楷体" w:cs="华文楷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合同价款支付时间</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第13.2款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履约保证金不予退还的情形</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第13.3款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履约保证金退还时间及逾期退还的违约金</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第14.1（3）项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运行监督、维修期限</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第14.1（5）项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货物回收的约定</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第14.1（6）项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乙方提供的其他服务</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第15.1款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修理、重作、更换相关具体规定</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第15.2（2）项</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迟延交货赔偿费</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第15.3款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逾期付款利息</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u w:val="single"/>
              </w:rPr>
            </w:pPr>
            <w:r>
              <w:rPr>
                <w:rFonts w:ascii="宋体" w:hAnsi="宋体"/>
                <w:sz w:val="24"/>
                <w:szCs w:val="24"/>
                <w:u w:val="single"/>
              </w:rPr>
            </w:r>
            <w:r/>
          </w:p>
        </w:tc>
      </w:tr>
      <w:tr>
        <w:trPr>
          <w:trHeight w:val="73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第15.4款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其他违约责任</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u w:val="single"/>
              </w:rPr>
            </w:pPr>
            <w:r>
              <w:rPr>
                <w:rFonts w:ascii="宋体" w:hAnsi="宋体"/>
                <w:sz w:val="24"/>
                <w:szCs w:val="24"/>
                <w:u w:val="single"/>
              </w:rPr>
            </w:r>
            <w:r/>
          </w:p>
        </w:tc>
      </w:tr>
      <w:tr>
        <w:trPr>
          <w:trHeight w:val="876"/>
        </w:trPr>
        <w:tc>
          <w:tcPr>
            <w:tcW w:w="1847" w:type="dxa"/>
            <w:vAlign w:val="center"/>
            <w:textDirection w:val="lrTb"/>
            <w:noWrap w:val="false"/>
          </w:tcPr>
          <w:p>
            <w:pPr>
              <w:pStyle w:val="609"/>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09"/>
              <w:jc w:val="center"/>
              <w:rPr>
                <w:rFonts w:ascii="宋体" w:hAnsi="宋体"/>
                <w:sz w:val="24"/>
                <w:szCs w:val="24"/>
              </w:rPr>
            </w:pPr>
            <w:r>
              <w:rPr>
                <w:rFonts w:hint="eastAsia" w:ascii="宋体" w:hAnsi="宋体"/>
                <w:sz w:val="24"/>
                <w:szCs w:val="24"/>
              </w:rPr>
              <w:t xml:space="preserve">第23.1款</w:t>
            </w:r>
            <w:r>
              <w:rPr>
                <w:rFonts w:ascii="宋体" w:hAnsi="宋体"/>
                <w:sz w:val="24"/>
                <w:szCs w:val="24"/>
              </w:rPr>
            </w:r>
            <w:r/>
          </w:p>
        </w:tc>
        <w:tc>
          <w:tcPr>
            <w:tcW w:w="2479" w:type="dxa"/>
            <w:vAlign w:val="center"/>
            <w:textDirection w:val="lrTb"/>
            <w:noWrap w:val="false"/>
          </w:tcPr>
          <w:p>
            <w:pPr>
              <w:pStyle w:val="609"/>
              <w:jc w:val="center"/>
              <w:rPr>
                <w:rFonts w:ascii="宋体" w:hAnsi="宋体"/>
                <w:sz w:val="24"/>
                <w:szCs w:val="24"/>
              </w:rPr>
            </w:pPr>
            <w:r>
              <w:rPr>
                <w:rFonts w:hint="eastAsia" w:ascii="宋体" w:hAnsi="宋体"/>
                <w:bCs/>
                <w:sz w:val="24"/>
                <w:szCs w:val="24"/>
              </w:rPr>
              <w:t xml:space="preserve">其他专用条款</w:t>
            </w:r>
            <w:r>
              <w:rPr>
                <w:rFonts w:ascii="宋体" w:hAnsi="宋体"/>
                <w:sz w:val="24"/>
                <w:szCs w:val="24"/>
              </w:rPr>
            </w:r>
            <w:r/>
          </w:p>
        </w:tc>
        <w:tc>
          <w:tcPr>
            <w:tcW w:w="3997" w:type="dxa"/>
            <w:vAlign w:val="center"/>
            <w:textDirection w:val="lrTb"/>
            <w:noWrap w:val="false"/>
          </w:tcPr>
          <w:p>
            <w:pPr>
              <w:pStyle w:val="609"/>
              <w:jc w:val="left"/>
              <w:rPr>
                <w:rFonts w:ascii="宋体" w:hAnsi="宋体"/>
                <w:sz w:val="24"/>
                <w:szCs w:val="24"/>
                <w:u w:val="single"/>
              </w:rPr>
            </w:pPr>
            <w:r>
              <w:rPr>
                <w:rFonts w:ascii="宋体" w:hAnsi="宋体"/>
                <w:sz w:val="24"/>
                <w:szCs w:val="24"/>
                <w:u w:val="single"/>
              </w:rPr>
            </w:r>
            <w:r/>
          </w:p>
        </w:tc>
      </w:tr>
    </w:tbl>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r/>
      <w:r/>
    </w:p>
    <w:p>
      <w:r/>
      <w:r/>
    </w:p>
    <w:p>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10"/>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Pr>
          <w:rFonts w:ascii="黑体" w:hAnsi="黑体" w:eastAsia="黑体"/>
          <w:b w:val="0"/>
        </w:rPr>
      </w:r>
      <w:r/>
    </w:p>
    <w:p>
      <w:pPr>
        <w:pStyle w:val="609"/>
        <w:ind w:firstLine="482"/>
        <w:jc w:val="left"/>
        <w:spacing w:line="500" w:lineRule="exact"/>
        <w:rPr>
          <w:b/>
          <w:sz w:val="24"/>
          <w:szCs w:val="24"/>
        </w:rPr>
      </w:pPr>
      <w:r>
        <w:rPr>
          <w:b/>
          <w:sz w:val="24"/>
          <w:szCs w:val="24"/>
        </w:rPr>
      </w:r>
      <w:r/>
    </w:p>
    <w:p>
      <w:pPr>
        <w:pStyle w:val="609"/>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rPr>
          <w:b/>
          <w:sz w:val="24"/>
          <w:szCs w:val="24"/>
        </w:rPr>
      </w:r>
      <w:r/>
    </w:p>
    <w:p>
      <w:pPr>
        <w:pStyle w:val="609"/>
        <w:ind w:firstLine="480"/>
        <w:spacing w:line="500" w:lineRule="exact"/>
        <w:rPr>
          <w:rFonts w:hint="eastAsia" w:ascii="宋体" w:hAnsi="宋体"/>
          <w:b/>
          <w:bCs/>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ascii="宋体" w:hAnsi="宋体"/>
          <w:b/>
          <w:sz w:val="24"/>
          <w:szCs w:val="24"/>
        </w:rPr>
      </w:r>
    </w:p>
    <w:p>
      <w:pPr>
        <w:ind w:firstLine="480"/>
        <w:spacing w:line="500" w:lineRule="exact"/>
        <w:rPr>
          <w:rFonts w:ascii="宋体" w:hAnsi="宋体"/>
          <w:b/>
          <w:bCs/>
          <w:sz w:val="24"/>
          <w:szCs w:val="24"/>
        </w:rPr>
      </w:pPr>
      <w:r>
        <w:rPr>
          <w:rFonts w:hint="eastAsia" w:ascii="宋体" w:hAnsi="宋体"/>
          <w:b/>
          <w:sz w:val="24"/>
          <w:szCs w:val="24"/>
        </w:rPr>
      </w: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b/>
          <w:sz w:val="24"/>
          <w:szCs w:val="24"/>
        </w:rPr>
      </w:r>
      <w:r/>
    </w:p>
    <w:p>
      <w:pPr>
        <w:pStyle w:val="609"/>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b/>
          <w:bCs/>
          <w:sz w:val="24"/>
          <w:szCs w:val="24"/>
        </w:rPr>
      </w:r>
      <w:r/>
    </w:p>
    <w:p>
      <w:pPr>
        <w:pStyle w:val="609"/>
        <w:ind w:firstLine="482"/>
        <w:jc w:val="left"/>
        <w:spacing w:line="500" w:lineRule="exact"/>
        <w:rPr>
          <w:b/>
          <w:sz w:val="24"/>
          <w:szCs w:val="24"/>
        </w:rPr>
      </w:pPr>
      <w:r>
        <w:rPr>
          <w:b/>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1.根据《政府采购需求管理办法》等有关规定，采购人确定采购需求。</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rPr>
          <w:rFonts w:ascii="宋体" w:hAnsi="宋体" w:cs="宋体"/>
          <w:sz w:val="24"/>
          <w:szCs w:val="24"/>
        </w:rPr>
      </w:r>
      <w:r/>
    </w:p>
    <w:p>
      <w:pPr>
        <w:pStyle w:val="63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rPr>
          <w:rFonts w:ascii="宋体" w:hAnsi="宋体" w:eastAsia="宋体" w:cs="宋体"/>
          <w:sz w:val="24"/>
          <w:szCs w:val="24"/>
          <w:lang w:eastAsia="zh-CN"/>
        </w:rPr>
      </w:r>
      <w:r/>
    </w:p>
    <w:p>
      <w:pPr>
        <w:pStyle w:val="63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rPr>
          <w:rFonts w:ascii="宋体" w:hAnsi="宋体" w:eastAsia="宋体" w:cs="宋体"/>
          <w:sz w:val="24"/>
          <w:szCs w:val="24"/>
          <w:lang w:eastAsia="zh-CN"/>
        </w:rPr>
      </w:r>
      <w:r/>
    </w:p>
    <w:p>
      <w:pPr>
        <w:pStyle w:val="63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szCs w:val="24"/>
          <w:lang w:eastAsia="zh-CN"/>
        </w:rPr>
      </w:r>
      <w:r/>
    </w:p>
    <w:p>
      <w:pPr>
        <w:pStyle w:val="63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 w:val="24"/>
          <w:szCs w:val="24"/>
          <w:lang w:eastAsia="zh-CN"/>
        </w:rPr>
      </w:r>
      <w:r/>
    </w:p>
    <w:p>
      <w:pPr>
        <w:pStyle w:val="609"/>
        <w:ind w:firstLine="482"/>
        <w:spacing w:line="360" w:lineRule="auto"/>
        <w:rPr>
          <w:rFonts w:ascii="宋体" w:hAnsi="宋体" w:cs="宋体"/>
          <w:color w:val="000000"/>
          <w:sz w:val="24"/>
          <w:szCs w:val="24"/>
        </w:rPr>
      </w:pPr>
      <w:r>
        <w:rPr>
          <w:rFonts w:hint="eastAsia" w:ascii="宋体" w:hAnsi="宋体" w:cs="宋体"/>
          <w:b/>
          <w:sz w:val="24"/>
          <w:szCs w:val="24"/>
        </w:rPr>
        <w:t xml:space="preserve">4.本项目核心产品为：</w:t>
      </w:r>
      <w:r>
        <w:rPr>
          <w:rFonts w:hint="eastAsia" w:ascii="宋体" w:hAnsi="宋体" w:cs="宋体"/>
          <w:b/>
          <w:sz w:val="24"/>
          <w:szCs w:val="24"/>
          <w:u w:val="single"/>
        </w:rPr>
        <w:t xml:space="preserve">  3号法庭</w:t>
      </w:r>
      <w:r>
        <w:rPr>
          <w:rFonts w:hint="eastAsia" w:ascii="宋体" w:hAnsi="宋体" w:cs="宋体"/>
          <w:b/>
          <w:sz w:val="24"/>
          <w:szCs w:val="24"/>
          <w:u w:val="single"/>
        </w:rPr>
        <w:t xml:space="preserve">书记员应用支撑硬件</w:t>
      </w:r>
      <w:r>
        <w:rPr>
          <w:rFonts w:hint="eastAsia" w:ascii="宋体" w:hAnsi="宋体" w:cs="宋体"/>
          <w:b/>
          <w:sz w:val="24"/>
          <w:szCs w:val="24"/>
          <w:u w:val="single"/>
        </w:rPr>
        <w:t xml:space="preserve"> 。</w:t>
      </w:r>
      <w:r>
        <w:rPr>
          <w:rFonts w:ascii="宋体" w:hAnsi="宋体" w:cs="宋体"/>
          <w:color w:val="000000"/>
          <w:sz w:val="24"/>
          <w:szCs w:val="24"/>
        </w:rPr>
      </w:r>
      <w:r/>
    </w:p>
    <w:p>
      <w:pPr>
        <w:pStyle w:val="609"/>
        <w:spacing w:line="360" w:lineRule="auto"/>
        <w:rPr>
          <w:rFonts w:ascii="宋体" w:hAnsi="宋体" w:cs="宋体"/>
          <w:sz w:val="24"/>
          <w:szCs w:val="24"/>
        </w:rPr>
      </w:pPr>
      <w:r>
        <w:rPr>
          <w:rFonts w:ascii="宋体" w:hAnsi="宋体" w:cs="宋体"/>
          <w:sz w:val="24"/>
          <w:szCs w:val="24"/>
        </w:rPr>
      </w:r>
      <w:r/>
    </w:p>
    <w:p>
      <w:pPr>
        <w:pStyle w:val="609"/>
        <w:spacing w:line="360" w:lineRule="auto"/>
        <w:rPr>
          <w:b/>
          <w:bCs/>
          <w:sz w:val="24"/>
        </w:rPr>
      </w:pPr>
      <w:r>
        <w:rPr>
          <w:rFonts w:hint="eastAsia"/>
          <w:b/>
          <w:sz w:val="24"/>
        </w:rPr>
        <w:t xml:space="preserve">    一、项目概况</w:t>
      </w:r>
      <w:r>
        <w:rPr>
          <w:b/>
          <w:bCs/>
          <w:sz w:val="24"/>
        </w:rPr>
      </w:r>
      <w:r/>
    </w:p>
    <w:p>
      <w:pPr>
        <w:pStyle w:val="609"/>
        <w:ind w:firstLine="482"/>
        <w:spacing w:line="360" w:lineRule="auto"/>
        <w:rPr>
          <w:rFonts w:ascii="宋体" w:hAnsi="宋体" w:cs="宋体"/>
          <w:b/>
          <w:bCs/>
          <w:sz w:val="24"/>
          <w:szCs w:val="24"/>
        </w:rPr>
      </w:pPr>
      <w:r>
        <w:rPr>
          <w:rFonts w:hint="eastAsia" w:ascii="宋体" w:hAnsi="宋体" w:cs="宋体"/>
          <w:b/>
          <w:bCs/>
          <w:sz w:val="24"/>
          <w:szCs w:val="24"/>
        </w:rPr>
        <w:t xml:space="preserve">1.1项目现状</w:t>
      </w:r>
      <w:r>
        <w:rPr>
          <w:rFonts w:ascii="宋体" w:hAnsi="宋体" w:cs="宋体"/>
          <w:b/>
          <w:bCs/>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目前，连云港市中级人民法院已初步建成覆盖全院的云庭审平台支撑体系，核心系统运行稳定，且已完成与全国法院“一张网”系统的对接，为后续法庭的改造建设奠定了一定基础。具体现状如下：</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（1）系统名称：云庭审平台</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（2）建设时间：2024年完成改造</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（3）对接情况：2025年10月全省法院上线全国法院“一张网”系统后，该系统已完成与“一张网”的对接，实现数据互通与业务协同。</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核心功能现状：现有平台已具备完整的庭审能力，包括：实时音视频开庭、多方参会、画面切换、主讲控制、静音/禁言；人脸身份核验、短信/小程序快速登录、远程签名、电子签章；庭审笔录实时生成、在线编辑、双方确认签字、全程录音录像自动存档；证据材料在线展示、上传、质证、屏幕共享；与全国法院“一张网”系统数据互通，案件信息自动同步。</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（4）技术与部署现状</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网络：运行于法院内网 + 互联网边界安全隔离环境，具备防火墙、安全网关、访问控制等安全防护措施。</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终端：支持科技法庭硬终端、PC 客户端、手机 App / 小程序多端接入。</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协议：采用司法级音视频传输协议，支持高清视频、低延迟、弱网抗丢包能力。</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存储：庭审音视频、笔录、电子文件集中存储、分级备份、全程留痕、不可篡改。</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（5）平台技术协议与标准</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信令协议：SIP 2.0（法院定制扩展）、HTTPS/JSON。</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媒体协议：H.264/H.265、AAC、RTMP/RTMPS、SRTP。</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对接认证：法院统一身份认证、设备序列号绑定、终端白名单、接口密钥（AppKey+Secret）。</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安全规范：符合最高法在线诉讼规则、等保三级、法院内外网隔离规范、数据不出省、全程留痕可追溯。</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（6）当前运行状态</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平台长期稳定运行、日常开庭量充足，技术保障机制健全。已实现全流程线上办案、阳光司法、全程可追溯，符合最高法在线诉讼规则要求。存在扩展对接需求：需新增云庭审终端、庭审应用系统与现有平台对接，以进一步提升接入能力、覆盖范围与智能化水平。</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（7）对接背景</w:t>
      </w:r>
      <w:r>
        <w:rPr>
          <w:rFonts w:ascii="宋体" w:hAnsi="宋体" w:cs="宋体"/>
          <w:sz w:val="24"/>
          <w:szCs w:val="24"/>
        </w:rPr>
      </w:r>
      <w:r/>
    </w:p>
    <w:p>
      <w:pPr>
        <w:pStyle w:val="609"/>
        <w:ind w:firstLine="480"/>
        <w:spacing w:line="360" w:lineRule="auto"/>
        <w:rPr>
          <w:rFonts w:ascii="宋体" w:hAnsi="宋体"/>
          <w:sz w:val="24"/>
          <w:szCs w:val="24"/>
        </w:rPr>
      </w:pPr>
      <w:r>
        <w:rPr>
          <w:rFonts w:hint="eastAsia" w:ascii="宋体" w:hAnsi="宋体" w:cs="宋体"/>
          <w:sz w:val="24"/>
          <w:szCs w:val="24"/>
        </w:rPr>
        <w:t xml:space="preserve">为进一步提升智慧庭审服务能力，满足更多法庭、更多终端、更多应用系统的接入需求，需在现有云庭审平台基础上，新增云庭审终端及庭审应用系统，并完成与中院现有云庭审平台的接入测试与联调，确保新建终端、新建系统与现有平台无缝兼容、数据互通、业务一致。</w:t>
      </w:r>
      <w:r>
        <w:rPr>
          <w:rFonts w:ascii="宋体" w:hAnsi="宋体"/>
          <w:sz w:val="24"/>
          <w:szCs w:val="24"/>
        </w:rPr>
      </w:r>
      <w:r/>
    </w:p>
    <w:p>
      <w:pPr>
        <w:pStyle w:val="609"/>
        <w:ind w:firstLine="482"/>
        <w:spacing w:line="360" w:lineRule="auto"/>
        <w:rPr>
          <w:rFonts w:ascii="宋体" w:hAnsi="宋体"/>
          <w:b/>
          <w:bCs/>
          <w:sz w:val="24"/>
          <w:szCs w:val="24"/>
        </w:rPr>
      </w:pPr>
      <w:r>
        <w:rPr>
          <w:rFonts w:hint="eastAsia" w:ascii="宋体" w:hAnsi="宋体"/>
          <w:b/>
          <w:bCs/>
          <w:sz w:val="24"/>
          <w:szCs w:val="24"/>
        </w:rPr>
        <w:t xml:space="preserve">1.2项目实施内容</w:t>
      </w:r>
      <w:r>
        <w:rPr>
          <w:rFonts w:ascii="宋体" w:hAnsi="宋体"/>
          <w:b/>
          <w:bCs/>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为了切实推进审判体系和审判能力</w:t>
      </w:r>
      <w:r>
        <w:rPr>
          <w:rFonts w:hint="eastAsia" w:ascii="宋体" w:hAnsi="宋体" w:cs="宋体"/>
          <w:sz w:val="24"/>
          <w:szCs w:val="24"/>
        </w:rPr>
        <w:t xml:space="preserve">的现代化，满足法院庭审工作的需求，连云港市中级人民法院计划对7个科技法庭的软硬件进行升级改造（其中改建一个互联网法庭和六个审判法庭）。依托云计算、大数据和人工智能等前沿信息技术，建成具备集中部署提供音视频开庭录音录像服务、互联网庭审服务和智慧庭审应用服务的信息化平台，实现本地庭审、远程庭审、互联网庭审无缝衔接，进一步提高庭审效率和司法审判体验，打造具备连云港市中级人民法院特色的智慧庭审模式。升级改造的新设备须支持与旧设备混合组网运行，不得因升级淘汰任何尚可使用的既有设备，确保改造期间原庭审系统独立正常运行。</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法庭升级改造中需新增或升级相关系统，须确保与连云港市中级人民法院现有云庭审平台实现互联互通，新增或升级相关系统需对接全国法院“一张网”系统，避免形成信息孤岛；依托云计算、专网云网融合、视频交互、电子卷宗互通技术打造的全流程智慧审判系统，打通法院内网、外网、移动终端数据壁垒，实现庭审庭前智能筹备、庭中智能辅助、庭后智能归档闭环管理，支持线上远程庭审、线上线下混合庭审、本地法庭庭审多模式运行，适配刑事、民事、行政全品类案件审理，全面提升审判数字化、智能化、规范化水平。</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一、庭前智能筹备功能</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庭前环节聚焦线上前置筹备、智能核验、材料梳理、环境预演，依托云网数据互通能力，自动对接审判业务系统、电子卷宗系统，替代传统人工线下筹备，大幅压缩庭前准备时长，扫清远程庭审各类前置障碍，保障庭审准时、顺利开启。</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（一）案件数据自动同步与庭前建档</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系统自动拉取立案信息、案件当事人信息、案由、审理程序、排期开庭信息，一键生成云庭审专属案件档案。同步关联全量电子卷宗，支持法官、书记员在线预览、查阅、下载卷宗材料，系统智能解析卷宗内容、归类整理证据、诉状、答辩状等材料，自动生成基础庭审提纲与审理要点，辅助审判人员快速掌握案情核心。同时支持手动补充、修改案件信息，确保线上庭审案件数据与法院业务系统完全一致。</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（二）远程当事人通知与线上核验</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支持批量、精准推送线上开庭通知，通过短信、微信、移动端APP多渠道告知当事人开庭时间、庭审链接、操作流程、庭审纪律。具备线上身份智能核验功能，通过人脸识别、证件比对、活体检测技术，远程核验法官、书记员、当事人、代理人、证人出庭身份，杜绝冒名出庭问题，全程留存核验记录，保障线上庭审主体合法合规。</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（三）线上证据开示与材料预处理</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搭建云端证据共享空间，支持各方当事人线上上传、补充、查看证据材料，实现证据线上开示、透明公示。系统对电子证据进行智能识别、格式标准化处理，支持证据在线标注、批注、异议留言，提前固定无异议证据、梳理证据争议点、归纳案件争议焦点，同步生成庭前会议笔录。无异议证据可一键标记，庭审中无需重复质证，有效精简庭审流程。</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（四）庭前事务线上处置与案件分流</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线上受理并处置管辖异议、回避申请、延期开庭申请等程序性事项，全程线上留痕、线上审批、结果实时推送。支持线上庭前调解、和解洽谈，针对简易案件、争议较小案件，可在线完成诉前调解、纠纷化解，实现无需开庭结案；针对复杂案件，自动标记重点审理事项，精细化筹备庭审流程，完成案件智能分流。</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二、庭中智能审理功能</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庭中环节为庭审核心执行阶段，依托云网实时传输、智能化辅助、多方音视频交互能力，实现庭审可视化、笔录智能化、质证线上化、管控规范化，适配纯线上、线上线下混合、本地庭审多种场景，保障庭审高效、有序、公正开展。</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（一）多方云端音视频交互庭审</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支持多路高清视频并发接入，满足法官、书记员、原被告、代理人、证人、鉴定人多方远程同时在线开庭，适配PC端、移动端、法庭终端多设备接入。依托云网一体化链路，保障音视频低延迟、高清稳定传输，支持画面切换、分屏展示、单路放大、焦点置顶等操作。配备完善庭审管控功能，支持全员禁言、单人禁言、举手发言、权限管控、异常离场提醒，杜绝庭审秩序混乱，同时支持网络异常时文字消息替补沟通，保障庭审不中断。</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（二）线上电子举证质证与材料共享</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搭建云端在线举证质证体系，支持图片、文档、视频、音频等各类电子证据线上投屏展示、放大查看、滚动浏览。各方可在线对证据发表质证意见、标注异议内容、实时批注留言，系统自动关联质证内容与对应证据，全程留痕存档。支持庭审中临时补充证据、在线核验证据效力，同时适配证人远程出庭、证据匿名展示、证人隐私保护功能，满足各类复杂质证场景需求。</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（三）庭审全程录播与智能管控</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系统自动开启庭审全程录音录像，同步录制音视频、笔录、操作轨迹、证据展示全过程，云端实时存储、加密备份，杜绝录像丢失、篡改问题。支持庭审直播、点播回看功能，符合公开审理要求的案件可一键开启公开直播。具备智能纪律监督能力，自动识别庭审违规发言、长时间静默、异常离场等行为并弹窗提醒，法官可实时管控庭审节奏，规范线上庭审秩序。</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（四）庭审辅助与文书智能生成</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庭审过程中，系统可实时调取电子卷宗、审理要点、裁判规范，辅助法官精准把控审理重点、规范庭审流程。针对简易程序、小额诉讼案件，可依据庭审笔录、案件事实，智能辅助生成庭审小结、裁判文书初稿，大幅缩短文书制作周期。同时支持庭审计时、流程节点提醒、审理进度展示，保障庭审流程标准化推进。</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三、庭后智能归档与闭环管理功能</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庭后环节聚焦笔录确认、数据归档、文书完善、数据复盘，实现庭审数据全程闭环留存、智能归档、双向回传，打通庭审与审判结案、卷宗归档、数据统计全链路，实现庭审全流程数字化落地。</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（一）线上笔录核对与电子签章</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庭审结束后，系统自动整理完整庭审笔录，支持各方当事人、诉讼参与人在线实时查阅、核对笔录内容，可在线提出异议、申请补正。核对无误后，支持远程电子签名、电子捺印、法官书记员线上签章，替代传统线下手写签字，全程线上留痕、合法有效，解决异地签字、反复跑腿问题，提升笔录定稿效率。</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（二）庭审数据云端归档与同步回传</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自动归集庭审音视频录像、庭审笔录、举证质证材料、庭前会议记录、操作日志、核验记录等全量庭审数据，按照法院档案标准智能分类、结构化归档，形成完整线上庭审档案。系统与法院审判业务系统、电子卷宗系统双向互通，一键同步归档数据，自动归入对应案件电子卷宗，实现卷宗随案同步更新，无需人工整理录入。所有归档数据加密存储、权限分级管理，保障司法数据安全。</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（三）文书完善与结案辅助</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依托庭审全程数据，辅助法官完善裁判文书、审理报告、结案材料，自动关联庭审争议焦点、质证意见、审理过程，为文书撰写提供完整数据支撑。支持文书在线编辑、校对、批注、版本留存，简易案件可完成智能文书生成与优化，助力快速结案，提升审判结案效率。</w:t>
      </w:r>
      <w:r>
        <w:rPr>
          <w:rFonts w:ascii="宋体" w:hAnsi="宋体" w:cs="宋体"/>
          <w:sz w:val="24"/>
          <w:szCs w:val="24"/>
        </w:rPr>
      </w:r>
      <w:r/>
    </w:p>
    <w:p>
      <w:pPr>
        <w:pStyle w:val="609"/>
        <w:ind w:firstLine="480"/>
        <w:spacing w:line="440" w:lineRule="exact"/>
        <w:rPr>
          <w:rFonts w:ascii="宋体" w:hAnsi="宋体" w:cs="宋体"/>
          <w:sz w:val="24"/>
          <w:szCs w:val="24"/>
        </w:rPr>
      </w:pPr>
      <w:r>
        <w:rPr>
          <w:rFonts w:hint="eastAsia" w:ascii="宋体" w:hAnsi="宋体" w:cs="宋体"/>
          <w:sz w:val="24"/>
          <w:szCs w:val="24"/>
        </w:rPr>
        <w:t xml:space="preserve">（四）庭审回看追溯与异常处置</w:t>
      </w:r>
      <w:r>
        <w:rPr>
          <w:rFonts w:ascii="宋体" w:hAnsi="宋体" w:cs="宋体"/>
          <w:sz w:val="24"/>
          <w:szCs w:val="24"/>
        </w:rPr>
      </w:r>
      <w:r/>
    </w:p>
    <w:p>
      <w:pPr>
        <w:pStyle w:val="609"/>
        <w:ind w:firstLine="480"/>
        <w:spacing w:line="440" w:lineRule="exact"/>
        <w:rPr>
          <w:rFonts w:ascii="宋体" w:hAnsi="宋体"/>
          <w:sz w:val="24"/>
          <w:szCs w:val="24"/>
        </w:rPr>
      </w:pPr>
      <w:r>
        <w:rPr>
          <w:rFonts w:hint="eastAsia" w:ascii="宋体" w:hAnsi="宋体" w:cs="宋体"/>
          <w:sz w:val="24"/>
          <w:szCs w:val="24"/>
        </w:rPr>
        <w:t xml:space="preserve">支持法官、管理人员权限内回看庭审录像、查阅完整庭审轨迹，可精准定位庭审节点、质证过程、发言内容，满足案件复盘、二审复核、监督检查等追溯需求。系统自动记录庭审全程异常情况，包括网络波动、设备故障、人员离场、违规操作等，生成庭审异常日志，便于事后核查与问题整改，保障庭审公正性与可追溯性</w:t>
      </w:r>
      <w:r>
        <w:rPr>
          <w:rFonts w:ascii="宋体" w:hAnsi="宋体"/>
          <w:sz w:val="24"/>
          <w:szCs w:val="24"/>
        </w:rPr>
        <w:t xml:space="preserve">。</w:t>
      </w:r>
      <w:r>
        <w:rPr>
          <w:rFonts w:ascii="宋体" w:hAnsi="宋体"/>
          <w:sz w:val="24"/>
          <w:szCs w:val="24"/>
        </w:rPr>
      </w:r>
      <w:r/>
    </w:p>
    <w:p>
      <w:pPr>
        <w:pStyle w:val="609"/>
        <w:ind w:firstLine="482"/>
        <w:spacing w:line="360" w:lineRule="auto"/>
        <w:rPr>
          <w:b/>
          <w:bCs/>
          <w:sz w:val="24"/>
        </w:rPr>
      </w:pPr>
      <w:r>
        <w:rPr>
          <w:rFonts w:hint="eastAsia"/>
          <w:b/>
          <w:sz w:val="24"/>
        </w:rPr>
        <w:t xml:space="preserve">二、货物（标的）采购清单</w:t>
      </w:r>
      <w:r>
        <w:rPr>
          <w:b/>
          <w:bCs/>
          <w:sz w:val="24"/>
        </w:rPr>
      </w:r>
      <w:r/>
    </w:p>
    <w:tbl>
      <w:tblPr>
        <w:tblW w:w="8876"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15"/>
        <w:gridCol w:w="855"/>
        <w:gridCol w:w="855"/>
        <w:gridCol w:w="3716"/>
      </w:tblGrid>
      <w:tr>
        <w:trPr>
          <w:trHeight w:val="600"/>
        </w:trPr>
        <w:tc>
          <w:tcPr>
            <w:shd w:val="clear" w:color="000000" w:fill="ffffff"/>
            <w:tcW w:w="735" w:type="dxa"/>
            <w:vAlign w:val="center"/>
            <w:textDirection w:val="lrTb"/>
            <w:noWrap/>
          </w:tcPr>
          <w:p>
            <w:pPr>
              <w:pStyle w:val="609"/>
              <w:jc w:val="center"/>
              <w:spacing w:line="360" w:lineRule="exact"/>
              <w:widowControl/>
              <w:rPr>
                <w:rFonts w:ascii="宋体" w:hAnsi="宋体" w:cs="宋体"/>
                <w:b/>
                <w:bCs/>
                <w:sz w:val="24"/>
                <w:szCs w:val="24"/>
              </w:rPr>
            </w:pPr>
            <w:r/>
            <w:bookmarkStart w:id="8" w:name="_Toc139967216"/>
            <w:r/>
            <w:bookmarkStart w:id="9" w:name="_Toc139966432"/>
            <w:r>
              <w:rPr>
                <w:rFonts w:hint="eastAsia" w:ascii="宋体" w:hAnsi="宋体" w:cs="宋体"/>
                <w:b/>
                <w:bCs/>
                <w:sz w:val="24"/>
                <w:szCs w:val="24"/>
              </w:rPr>
              <w:t xml:space="preserve">序号</w:t>
            </w:r>
            <w:r>
              <w:rPr>
                <w:rFonts w:ascii="宋体" w:hAnsi="宋体" w:cs="宋体"/>
                <w:b/>
                <w:bCs/>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b/>
                <w:bCs/>
                <w:sz w:val="24"/>
                <w:szCs w:val="24"/>
              </w:rPr>
            </w:pPr>
            <w:r>
              <w:rPr>
                <w:rFonts w:hint="eastAsia" w:ascii="宋体" w:hAnsi="宋体" w:cs="宋体"/>
                <w:b/>
                <w:bCs/>
                <w:sz w:val="24"/>
                <w:szCs w:val="24"/>
              </w:rPr>
              <w:t xml:space="preserve">货物（标的）名称</w:t>
            </w:r>
            <w:r>
              <w:rPr>
                <w:rFonts w:ascii="宋体" w:hAnsi="宋体" w:cs="宋体"/>
                <w:b/>
                <w:bCs/>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b/>
                <w:bCs/>
                <w:sz w:val="24"/>
                <w:szCs w:val="24"/>
              </w:rPr>
            </w:pPr>
            <w:r>
              <w:rPr>
                <w:rFonts w:hint="eastAsia" w:ascii="宋体" w:hAnsi="宋体" w:cs="宋体"/>
                <w:b/>
                <w:bCs/>
                <w:sz w:val="24"/>
                <w:szCs w:val="24"/>
              </w:rPr>
              <w:t xml:space="preserve">中小企业划分标准所属行业</w:t>
            </w:r>
            <w:r>
              <w:rPr>
                <w:rFonts w:ascii="宋体" w:hAnsi="宋体" w:cs="宋体"/>
                <w:b/>
                <w:bCs/>
                <w:sz w:val="24"/>
                <w:szCs w:val="24"/>
              </w:rPr>
            </w:r>
            <w:r/>
          </w:p>
        </w:tc>
      </w:tr>
      <w:tr>
        <w:trPr>
          <w:trHeight w:val="600"/>
        </w:trPr>
        <w:tc>
          <w:tcPr>
            <w:gridSpan w:val="5"/>
            <w:shd w:val="clear" w:color="000000" w:fill="ffffff"/>
            <w:tcW w:w="8876"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3号法庭改造情况　</w:t>
            </w:r>
            <w:r>
              <w:rPr>
                <w:rFonts w:ascii="宋体" w:hAnsi="宋体" w:cs="宋体"/>
                <w:b/>
                <w:bCs/>
                <w:sz w:val="24"/>
                <w:szCs w:val="24"/>
              </w:rPr>
            </w:r>
            <w:r/>
          </w:p>
        </w:tc>
      </w:tr>
      <w:tr>
        <w:trPr>
          <w:trHeight w:val="600"/>
        </w:trPr>
        <w:tc>
          <w:tcPr>
            <w:gridSpan w:val="5"/>
            <w:shd w:val="clear" w:color="000000" w:fill="ffffff"/>
            <w:tcW w:w="8876" w:type="dxa"/>
            <w:vAlign w:val="center"/>
            <w:textDirection w:val="lrTb"/>
            <w:noWrap w:val="false"/>
          </w:tcPr>
          <w:p>
            <w:pPr>
              <w:pStyle w:val="609"/>
              <w:jc w:val="left"/>
              <w:spacing w:line="360" w:lineRule="exact"/>
              <w:widowControl/>
              <w:rPr>
                <w:rFonts w:ascii="宋体" w:hAnsi="宋体" w:cs="宋体"/>
                <w:color w:val="000000"/>
                <w:sz w:val="24"/>
                <w:szCs w:val="24"/>
              </w:rPr>
            </w:pPr>
            <w:r>
              <w:rPr>
                <w:rFonts w:hint="eastAsia" w:ascii="宋体" w:hAnsi="宋体" w:cs="宋体"/>
                <w:b/>
                <w:bCs/>
                <w:sz w:val="24"/>
                <w:szCs w:val="24"/>
              </w:rPr>
              <w:t xml:space="preserve">一、法庭前端设备及系统</w:t>
            </w: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val="false"/>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568"/>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2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4K高清云台摄像机</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庭审发言扩声系统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59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庭审话筒</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1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落地式话筒</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593"/>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数字音频处理器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593"/>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专业音箱</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593"/>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专业音箱功放</w:t>
            </w:r>
            <w:r>
              <w:rPr>
                <w:rFonts w:ascii="宋体" w:hAnsi="宋体" w:cs="宋体"/>
                <w:color w:val="000000"/>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备用全向麦克风</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3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5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书记员应用支撑硬件（核心产品）</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598"/>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5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公诉、辩护席显示器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3"/>
        </w:trPr>
        <w:tc>
          <w:tcPr>
            <w:shd w:val="clear" w:color="000000" w:fill="ffffff"/>
            <w:tcW w:w="73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庭审打印机</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 </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2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88"/>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证据采集系统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50"/>
        </w:trPr>
        <w:tc>
          <w:tcPr>
            <w:shd w:val="clear" w:color="000000" w:fill="ffffff"/>
            <w:tcW w:w="73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1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电子签字捺印终端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8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6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5"/>
            <w:shd w:val="clear" w:color="000000" w:fill="ffffff"/>
            <w:tcW w:w="8876"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12、17、21、25、29号法庭改造情况</w:t>
            </w:r>
            <w:r>
              <w:rPr>
                <w:rFonts w:ascii="宋体" w:hAnsi="宋体" w:cs="宋体"/>
                <w:b/>
                <w:bCs/>
                <w:sz w:val="24"/>
                <w:szCs w:val="24"/>
              </w:rPr>
            </w:r>
            <w:r/>
          </w:p>
        </w:tc>
      </w:tr>
      <w:tr>
        <w:trPr>
          <w:trHeight w:val="600"/>
        </w:trPr>
        <w:tc>
          <w:tcPr>
            <w:gridSpan w:val="5"/>
            <w:shd w:val="clear" w:color="000000" w:fill="ffffff"/>
            <w:tcW w:w="8876" w:type="dxa"/>
            <w:vAlign w:val="center"/>
            <w:textDirection w:val="lrTb"/>
            <w:noWrap w:val="false"/>
          </w:tcPr>
          <w:p>
            <w:pPr>
              <w:pStyle w:val="609"/>
              <w:jc w:val="left"/>
              <w:spacing w:line="360" w:lineRule="exact"/>
              <w:widowControl/>
              <w:rPr>
                <w:rFonts w:ascii="宋体" w:hAnsi="宋体" w:cs="宋体"/>
                <w:color w:val="000000"/>
                <w:sz w:val="24"/>
                <w:szCs w:val="24"/>
              </w:rPr>
            </w:pPr>
            <w:r>
              <w:rPr>
                <w:rFonts w:hint="eastAsia" w:ascii="宋体" w:hAnsi="宋体" w:cs="宋体"/>
                <w:b/>
                <w:bCs/>
                <w:sz w:val="24"/>
                <w:szCs w:val="24"/>
              </w:rPr>
              <w:t xml:space="preserve">一、法庭前端设备及系统</w:t>
            </w: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90"/>
        </w:trPr>
        <w:tc>
          <w:tcPr>
            <w:gridSpan w:val="2"/>
            <w:shd w:val="clear" w:color="000000" w:fill="ffffff"/>
            <w:tcW w:w="3450" w:type="dxa"/>
            <w:vAlign w:val="center"/>
            <w:textDirection w:val="lrTb"/>
            <w:noWrap w:val="false"/>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2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3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书记员应用支撑硬件</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63"/>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9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当事人显示器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6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1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5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证据采集系统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80"/>
        </w:trPr>
        <w:tc>
          <w:tcPr>
            <w:shd w:val="clear" w:color="000000" w:fill="ffffff"/>
            <w:tcW w:w="73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808"/>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9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电子签字捺印终端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8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8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5"/>
            <w:shd w:val="clear" w:color="000000" w:fill="ffffff"/>
            <w:tcW w:w="8876"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31号法庭改造情况　</w:t>
            </w:r>
            <w:r>
              <w:rPr>
                <w:rFonts w:ascii="宋体" w:hAnsi="宋体" w:cs="宋体"/>
                <w:b/>
                <w:bCs/>
                <w:sz w:val="24"/>
                <w:szCs w:val="24"/>
              </w:rPr>
            </w:r>
            <w:r/>
          </w:p>
        </w:tc>
      </w:tr>
      <w:tr>
        <w:trPr>
          <w:trHeight w:val="600"/>
        </w:trPr>
        <w:tc>
          <w:tcPr>
            <w:gridSpan w:val="5"/>
            <w:shd w:val="clear" w:color="000000" w:fill="ffffff"/>
            <w:tcW w:w="8876" w:type="dxa"/>
            <w:vAlign w:val="center"/>
            <w:textDirection w:val="lrTb"/>
            <w:noWrap w:val="false"/>
          </w:tcPr>
          <w:p>
            <w:pPr>
              <w:pStyle w:val="609"/>
              <w:jc w:val="left"/>
              <w:spacing w:line="360" w:lineRule="exact"/>
              <w:widowControl/>
              <w:rPr>
                <w:rFonts w:ascii="宋体" w:hAnsi="宋体" w:cs="宋体"/>
                <w:color w:val="000000"/>
                <w:sz w:val="24"/>
                <w:szCs w:val="24"/>
              </w:rPr>
            </w:pPr>
            <w:r>
              <w:rPr>
                <w:rFonts w:hint="eastAsia" w:ascii="宋体" w:hAnsi="宋体" w:cs="宋体"/>
                <w:b/>
                <w:bCs/>
                <w:sz w:val="24"/>
                <w:szCs w:val="24"/>
              </w:rPr>
              <w:t xml:space="preserve">一、法庭前端设备及系统</w:t>
            </w: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val="false"/>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855" w:type="dxa"/>
            <w:vAlign w:val="center"/>
            <w:textDirection w:val="lrTb"/>
            <w:noWrap/>
          </w:tcPr>
          <w:p>
            <w:pPr>
              <w:pStyle w:val="609"/>
              <w:jc w:val="left"/>
              <w:spacing w:line="360" w:lineRule="exact"/>
              <w:widowControl/>
              <w:rPr>
                <w:rFonts w:ascii="宋体" w:hAnsi="宋体" w:cs="宋体"/>
                <w:b/>
                <w:bCs/>
                <w:sz w:val="24"/>
                <w:szCs w:val="24"/>
              </w:rPr>
            </w:pPr>
            <w:r>
              <w:rPr>
                <w:rFonts w:hint="eastAsia" w:ascii="宋体" w:hAnsi="宋体" w:cs="宋体"/>
                <w:b/>
                <w:bCs/>
                <w:sz w:val="24"/>
                <w:szCs w:val="24"/>
              </w:rPr>
              <w:t xml:space="preserve">　</w:t>
            </w:r>
            <w:r>
              <w:rPr>
                <w:rFonts w:ascii="宋体" w:hAnsi="宋体" w:cs="宋体"/>
                <w:b/>
                <w:bCs/>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9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6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4K高清云台摄像机</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8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互联网音视频交互网关</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4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互联网庭审云视频接入服务</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25"/>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庭审发言扩声系统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庭审话筒</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4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庭审音响</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7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备用全向麦克风</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只</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7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书记员应用支撑硬件</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1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7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8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633"/>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法庭内信息显示终端设备</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0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大屏显示设备</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600"/>
        </w:trPr>
        <w:tc>
          <w:tcPr>
            <w:gridSpan w:val="2"/>
            <w:shd w:val="clear" w:color="000000" w:fill="ffffff"/>
            <w:tcW w:w="3450" w:type="dxa"/>
            <w:vAlign w:val="center"/>
            <w:textDirection w:val="lrTb"/>
            <w:noWrap/>
          </w:tcPr>
          <w:p>
            <w:pPr>
              <w:pStyle w:val="609"/>
              <w:jc w:val="left"/>
              <w:spacing w:line="36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640"/>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555"/>
        </w:trPr>
        <w:tc>
          <w:tcPr>
            <w:shd w:val="clear" w:color="000000" w:fill="ffffff"/>
            <w:tcW w:w="73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715" w:type="dxa"/>
            <w:vAlign w:val="center"/>
            <w:textDirection w:val="lrTb"/>
            <w:noWrap w:val="false"/>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09"/>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716" w:type="dxa"/>
            <w:vAlign w:val="center"/>
            <w:textDirection w:val="lrTb"/>
            <w:noWrap w:val="false"/>
          </w:tcPr>
          <w:p>
            <w:pPr>
              <w:pStyle w:val="609"/>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bl>
    <w:p>
      <w:pPr>
        <w:pStyle w:val="609"/>
        <w:ind w:firstLine="482"/>
        <w:spacing w:line="360" w:lineRule="auto"/>
        <w:rPr>
          <w:b/>
          <w:bCs/>
          <w:sz w:val="24"/>
        </w:rPr>
      </w:pPr>
      <w:r>
        <w:rPr>
          <w:rFonts w:hint="eastAsia"/>
          <w:b/>
          <w:sz w:val="24"/>
        </w:rPr>
        <w:t xml:space="preserve">三、货物（标的）技术参数及功能指标</w:t>
      </w:r>
      <w:r>
        <w:rPr>
          <w:b/>
          <w:bCs/>
          <w:sz w:val="24"/>
        </w:rPr>
      </w:r>
      <w:r/>
    </w:p>
    <w:tbl>
      <w:tblPr>
        <w:tblW w:w="8967" w:type="dxa"/>
        <w:jc w:val="center"/>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693"/>
        <w:gridCol w:w="5503"/>
      </w:tblGrid>
      <w:tr>
        <w:trPr>
          <w:trHeight w:val="575"/>
        </w:trPr>
        <w:tc>
          <w:tcPr>
            <w:shd w:val="clear" w:color="000000" w:fill="ffffff"/>
            <w:tcW w:w="771" w:type="dxa"/>
            <w:vAlign w:val="center"/>
            <w:textDirection w:val="lrTb"/>
            <w:noWrap/>
          </w:tcPr>
          <w:p>
            <w:pPr>
              <w:pStyle w:val="609"/>
              <w:jc w:val="center"/>
              <w:spacing w:line="40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b/>
                <w:bCs/>
                <w:sz w:val="24"/>
                <w:szCs w:val="24"/>
              </w:rPr>
            </w:pPr>
            <w:r>
              <w:rPr>
                <w:rFonts w:hint="eastAsia" w:ascii="宋体" w:hAnsi="宋体" w:cs="宋体"/>
                <w:b/>
                <w:bCs/>
                <w:sz w:val="24"/>
                <w:szCs w:val="24"/>
              </w:rPr>
              <w:t xml:space="preserve">货物（标的）名称</w:t>
            </w:r>
            <w:r>
              <w:rPr>
                <w:rFonts w:ascii="宋体" w:hAnsi="宋体" w:cs="宋体"/>
                <w:b/>
                <w:bCs/>
                <w:sz w:val="24"/>
                <w:szCs w:val="24"/>
              </w:rPr>
            </w:r>
            <w:r/>
          </w:p>
        </w:tc>
        <w:tc>
          <w:tcPr>
            <w:shd w:val="clear" w:color="000000" w:fill="ffffff"/>
            <w:tcW w:w="5503" w:type="dxa"/>
            <w:vAlign w:val="center"/>
            <w:textDirection w:val="lrTb"/>
            <w:noWrap w:val="false"/>
          </w:tcPr>
          <w:p>
            <w:pPr>
              <w:pStyle w:val="609"/>
              <w:jc w:val="center"/>
              <w:spacing w:line="400" w:lineRule="exact"/>
              <w:widowControl/>
              <w:rPr>
                <w:rFonts w:ascii="宋体" w:hAnsi="宋体" w:cs="宋体"/>
                <w:b/>
                <w:bCs/>
                <w:sz w:val="24"/>
                <w:szCs w:val="24"/>
              </w:rPr>
            </w:pPr>
            <w:r>
              <w:rPr>
                <w:rFonts w:hint="eastAsia" w:ascii="宋体" w:hAnsi="宋体" w:cs="宋体"/>
                <w:b/>
                <w:bCs/>
                <w:sz w:val="24"/>
                <w:szCs w:val="24"/>
              </w:rPr>
              <w:t xml:space="preserve">技术参数及功能指标</w:t>
            </w:r>
            <w:r>
              <w:rPr>
                <w:rFonts w:ascii="宋体" w:hAnsi="宋体" w:cs="宋体"/>
                <w:b/>
                <w:bCs/>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3号法庭改造</w:t>
            </w:r>
            <w:r>
              <w:rPr>
                <w:rFonts w:ascii="宋体" w:hAnsi="宋体" w:cs="宋体"/>
                <w:b/>
                <w:bCs/>
                <w:sz w:val="24"/>
                <w:szCs w:val="24"/>
              </w:rPr>
            </w:r>
            <w:r/>
          </w:p>
        </w:tc>
      </w:tr>
      <w:tr>
        <w:trPr>
          <w:trHeight w:val="60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一、法庭前端设备及系统</w:t>
            </w:r>
            <w:r>
              <w:rPr>
                <w:rFonts w:ascii="宋体" w:hAnsi="宋体" w:cs="宋体"/>
                <w:b/>
                <w:bCs/>
                <w:sz w:val="24"/>
                <w:szCs w:val="24"/>
              </w:rPr>
            </w:r>
            <w:r/>
          </w:p>
        </w:tc>
      </w:tr>
      <w:tr>
        <w:trPr>
          <w:trHeight w:val="57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r>
      <w:tr>
        <w:trPr>
          <w:trHeight w:val="81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1.标准19英寸机箱，不大于1U一体化结构设计；</w:t>
            </w:r>
            <w:r>
              <w:rPr>
                <w:rFonts w:hint="eastAsia" w:ascii="宋体" w:hAnsi="宋体" w:cs="宋体"/>
                <w:sz w:val="24"/>
                <w:szCs w:val="24"/>
              </w:rPr>
              <w:br w:type="textWrapping" w:clear="all"/>
            </w:r>
            <w:r>
              <w:rPr>
                <w:rFonts w:hint="eastAsia" w:ascii="宋体" w:hAnsi="宋体" w:cs="宋体"/>
                <w:sz w:val="24"/>
                <w:szCs w:val="24"/>
              </w:rPr>
              <w:t xml:space="preserve">2.支持7x24小时运行；</w:t>
            </w:r>
            <w:r>
              <w:rPr>
                <w:rFonts w:hint="eastAsia" w:ascii="宋体" w:hAnsi="宋体" w:cs="宋体"/>
                <w:sz w:val="24"/>
                <w:szCs w:val="24"/>
              </w:rPr>
              <w:br w:type="textWrapping" w:clear="all"/>
            </w:r>
            <w:r>
              <w:rPr>
                <w:rFonts w:hint="eastAsia" w:ascii="宋体" w:hAnsi="宋体" w:cs="宋体"/>
                <w:sz w:val="24"/>
                <w:szCs w:val="24"/>
              </w:rPr>
              <w:t xml:space="preserve">3.不少于6路HDMI视频输入接口，支持4K分辨率，支持音频同步输入；</w:t>
            </w:r>
            <w:r>
              <w:rPr>
                <w:rFonts w:hint="eastAsia" w:ascii="宋体" w:hAnsi="宋体" w:cs="宋体"/>
                <w:sz w:val="24"/>
                <w:szCs w:val="24"/>
              </w:rPr>
              <w:br w:type="textWrapping" w:clear="all"/>
            </w:r>
            <w:r>
              <w:rPr>
                <w:rFonts w:hint="eastAsia" w:ascii="宋体" w:hAnsi="宋体" w:cs="宋体"/>
                <w:sz w:val="24"/>
                <w:szCs w:val="24"/>
              </w:rPr>
              <w:t xml:space="preserve">4.不少于2路HDMI视频输出接口，支持4K分辨率，支持音频同步输出；</w:t>
            </w:r>
            <w:r>
              <w:rPr>
                <w:rFonts w:hint="eastAsia" w:ascii="宋体" w:hAnsi="宋体" w:cs="宋体"/>
                <w:sz w:val="24"/>
                <w:szCs w:val="24"/>
              </w:rPr>
              <w:br w:type="textWrapping" w:clear="all"/>
            </w:r>
            <w:r>
              <w:rPr>
                <w:rFonts w:hint="eastAsia" w:ascii="宋体" w:hAnsi="宋体" w:cs="宋体"/>
                <w:sz w:val="24"/>
                <w:szCs w:val="24"/>
              </w:rPr>
              <w:t xml:space="preserve">5.不少于12路MIC/LINE话筒音频输入，带48V幻象供电；</w:t>
            </w:r>
            <w:r>
              <w:rPr>
                <w:rFonts w:hint="eastAsia" w:ascii="宋体" w:hAnsi="宋体" w:cs="宋体"/>
                <w:sz w:val="24"/>
                <w:szCs w:val="24"/>
              </w:rPr>
              <w:br w:type="textWrapping" w:clear="all"/>
            </w:r>
            <w:r>
              <w:rPr>
                <w:rFonts w:hint="eastAsia" w:ascii="宋体" w:hAnsi="宋体" w:cs="宋体"/>
                <w:sz w:val="24"/>
                <w:szCs w:val="24"/>
              </w:rPr>
              <w:t xml:space="preserve">6.不少于4路立体声证据音频输入；</w:t>
            </w:r>
            <w:r>
              <w:rPr>
                <w:rFonts w:hint="eastAsia" w:ascii="宋体" w:hAnsi="宋体" w:cs="宋体"/>
                <w:sz w:val="24"/>
                <w:szCs w:val="24"/>
              </w:rPr>
              <w:br w:type="textWrapping" w:clear="all"/>
            </w:r>
            <w:r>
              <w:rPr>
                <w:rFonts w:hint="eastAsia" w:ascii="宋体" w:hAnsi="宋体" w:cs="宋体"/>
                <w:sz w:val="24"/>
                <w:szCs w:val="24"/>
              </w:rPr>
              <w:t xml:space="preserve">7.不少于4路平衡线路音频输出；</w:t>
            </w:r>
            <w:r>
              <w:rPr>
                <w:rFonts w:hint="eastAsia" w:ascii="宋体" w:hAnsi="宋体" w:cs="宋体"/>
                <w:sz w:val="24"/>
                <w:szCs w:val="24"/>
              </w:rPr>
              <w:br w:type="textWrapping" w:clear="all"/>
            </w:r>
            <w:r>
              <w:rPr>
                <w:rFonts w:hint="eastAsia" w:ascii="宋体" w:hAnsi="宋体" w:cs="宋体"/>
                <w:sz w:val="24"/>
                <w:szCs w:val="24"/>
              </w:rPr>
              <w:t xml:space="preserve">8.不少于2通道100W音频功放输出，连接庭审扩声音箱；</w:t>
            </w:r>
            <w:r>
              <w:rPr>
                <w:rFonts w:hint="eastAsia" w:ascii="宋体" w:hAnsi="宋体" w:cs="宋体"/>
                <w:sz w:val="24"/>
                <w:szCs w:val="24"/>
              </w:rPr>
              <w:br w:type="textWrapping" w:clear="all"/>
            </w:r>
            <w:r>
              <w:rPr>
                <w:rFonts w:hint="eastAsia" w:ascii="宋体" w:hAnsi="宋体" w:cs="宋体"/>
                <w:sz w:val="24"/>
                <w:szCs w:val="24"/>
              </w:rPr>
              <w:t xml:space="preserve">9.不少于5路千兆RJ45网口，支持交换机功能；</w:t>
            </w:r>
            <w:r>
              <w:rPr>
                <w:rFonts w:hint="eastAsia" w:ascii="宋体" w:hAnsi="宋体" w:cs="宋体"/>
                <w:sz w:val="24"/>
                <w:szCs w:val="24"/>
              </w:rPr>
              <w:br w:type="textWrapping" w:clear="all"/>
            </w:r>
            <w:r>
              <w:rPr>
                <w:rFonts w:hint="eastAsia" w:ascii="宋体" w:hAnsi="宋体" w:cs="宋体"/>
                <w:sz w:val="24"/>
                <w:szCs w:val="24"/>
              </w:rPr>
              <w:t xml:space="preserve">10.不少于2路USB接口，可外挂U盘、光驱等外围存储设备；</w:t>
            </w:r>
            <w:r>
              <w:rPr>
                <w:rFonts w:hint="eastAsia" w:ascii="宋体" w:hAnsi="宋体" w:cs="宋体"/>
                <w:sz w:val="24"/>
                <w:szCs w:val="24"/>
              </w:rPr>
              <w:br w:type="textWrapping" w:clear="all"/>
            </w:r>
            <w:r>
              <w:rPr>
                <w:rFonts w:hint="eastAsia" w:ascii="宋体" w:hAnsi="宋体" w:cs="宋体"/>
                <w:sz w:val="24"/>
                <w:szCs w:val="24"/>
              </w:rPr>
              <w:t xml:space="preserve">11.支持RS485/RS232可编程控制接口，连接控制面板、电源控制器、摄像机等外围控制设备；</w:t>
            </w:r>
            <w:r>
              <w:rPr>
                <w:rFonts w:hint="eastAsia" w:ascii="宋体" w:hAnsi="宋体" w:cs="宋体"/>
                <w:sz w:val="24"/>
                <w:szCs w:val="24"/>
              </w:rPr>
              <w:br w:type="textWrapping" w:clear="all"/>
            </w:r>
            <w:r>
              <w:rPr>
                <w:rFonts w:hint="eastAsia" w:ascii="宋体" w:hAnsi="宋体" w:cs="宋体"/>
                <w:sz w:val="24"/>
                <w:szCs w:val="24"/>
              </w:rPr>
              <w:t xml:space="preserve">12.支持WEB网页对主机进行远程控制、管理、升级；</w:t>
            </w:r>
            <w:r>
              <w:rPr>
                <w:rFonts w:hint="eastAsia" w:ascii="宋体" w:hAnsi="宋体" w:cs="宋体"/>
                <w:sz w:val="24"/>
                <w:szCs w:val="24"/>
              </w:rPr>
              <w:br w:type="textWrapping" w:clear="all"/>
            </w:r>
            <w:r>
              <w:rPr>
                <w:rFonts w:hint="eastAsia" w:ascii="宋体" w:hAnsi="宋体" w:cs="宋体"/>
                <w:sz w:val="24"/>
                <w:szCs w:val="24"/>
              </w:rPr>
              <w:t xml:space="preserve">13.内置视频矩阵功能，支持全局可视化通道链路显示，视频输出分辨率支持3840*2160、1920*1080、1280*720、1024*768、1280*800、1280*1024；</w:t>
            </w:r>
            <w:r>
              <w:rPr>
                <w:rFonts w:hint="eastAsia" w:ascii="宋体" w:hAnsi="宋体" w:cs="宋体"/>
                <w:sz w:val="24"/>
                <w:szCs w:val="24"/>
              </w:rPr>
              <w:br w:type="textWrapping" w:clear="all"/>
            </w:r>
            <w:r>
              <w:rPr>
                <w:rFonts w:hint="eastAsia" w:ascii="宋体" w:hAnsi="宋体" w:cs="宋体"/>
                <w:sz w:val="24"/>
                <w:szCs w:val="24"/>
              </w:rPr>
              <w:t xml:space="preserve">14.支持合成画面，可选2、3、4、6、8、9、13、16等不少于32种画面分割模式，满足不同场景应用，合成分辨率支持3840*2160、1920*1080、1280*720、1024*768、1600*900、1280*1024；</w:t>
            </w:r>
            <w:r>
              <w:rPr>
                <w:rFonts w:hint="eastAsia" w:ascii="宋体" w:hAnsi="宋体" w:cs="宋体"/>
                <w:sz w:val="24"/>
                <w:szCs w:val="24"/>
              </w:rPr>
              <w:br w:type="textWrapping" w:clear="all"/>
            </w:r>
            <w:r>
              <w:rPr>
                <w:rFonts w:hint="eastAsia" w:ascii="宋体" w:hAnsi="宋体" w:cs="宋体"/>
                <w:sz w:val="24"/>
                <w:szCs w:val="24"/>
              </w:rPr>
              <w:t xml:space="preserve">▲15.支持可编程软中控功能，用户可自定义一键式开庭、闭庭、远程庭审、本地庭审等场景调用和设备控制；</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b/>
                <w:bCs/>
                <w:sz w:val="24"/>
                <w:szCs w:val="24"/>
              </w:rPr>
              <w:br w:type="textWrapping" w:clear="all"/>
            </w:r>
            <w:r>
              <w:rPr>
                <w:rFonts w:hint="eastAsia" w:ascii="宋体" w:hAnsi="宋体" w:cs="宋体"/>
                <w:sz w:val="24"/>
                <w:szCs w:val="24"/>
              </w:rPr>
              <w:t xml:space="preserve">16.内置回声消除算法，避免远程庭审时出现回声，保证通话语音清晰度；</w:t>
            </w:r>
            <w:r>
              <w:rPr>
                <w:rFonts w:hint="eastAsia" w:ascii="宋体" w:hAnsi="宋体" w:cs="宋体"/>
                <w:sz w:val="24"/>
                <w:szCs w:val="24"/>
              </w:rPr>
              <w:br w:type="textWrapping" w:clear="all"/>
            </w:r>
            <w:r>
              <w:rPr>
                <w:rFonts w:hint="eastAsia" w:ascii="宋体" w:hAnsi="宋体" w:cs="宋体"/>
                <w:sz w:val="24"/>
                <w:szCs w:val="24"/>
              </w:rPr>
              <w:t xml:space="preserve">17.内置反馈消除算法，避免发言过程中出现啸叫；</w:t>
            </w:r>
            <w:r>
              <w:rPr>
                <w:rFonts w:hint="eastAsia" w:ascii="宋体" w:hAnsi="宋体" w:cs="宋体"/>
                <w:sz w:val="24"/>
                <w:szCs w:val="24"/>
              </w:rPr>
              <w:br w:type="textWrapping" w:clear="all"/>
            </w:r>
            <w:r>
              <w:rPr>
                <w:rFonts w:hint="eastAsia" w:ascii="宋体" w:hAnsi="宋体" w:cs="宋体"/>
                <w:sz w:val="24"/>
                <w:szCs w:val="24"/>
              </w:rPr>
              <w:t xml:space="preserve">18.内置噪声消除算法，有效去除环境干扰噪声，保证庭审录音清晰度；</w:t>
            </w:r>
            <w:r>
              <w:rPr>
                <w:rFonts w:hint="eastAsia" w:ascii="宋体" w:hAnsi="宋体" w:cs="宋体"/>
                <w:sz w:val="24"/>
                <w:szCs w:val="24"/>
              </w:rPr>
              <w:br w:type="textWrapping" w:clear="all"/>
            </w:r>
            <w:r>
              <w:rPr>
                <w:rFonts w:hint="eastAsia" w:ascii="宋体" w:hAnsi="宋体" w:cs="宋体"/>
                <w:sz w:val="24"/>
                <w:szCs w:val="24"/>
              </w:rPr>
              <w:t xml:space="preserve">19.支持所有话筒独立音频PCM编码，无需专门配置声卡音频编码设备即可实现语音转写；</w:t>
            </w:r>
            <w:r>
              <w:rPr>
                <w:rFonts w:hint="eastAsia" w:ascii="宋体" w:hAnsi="宋体" w:cs="宋体"/>
                <w:sz w:val="24"/>
                <w:szCs w:val="24"/>
              </w:rPr>
              <w:br w:type="textWrapping" w:clear="all"/>
            </w:r>
            <w:r>
              <w:rPr>
                <w:rFonts w:hint="eastAsia" w:ascii="宋体" w:hAnsi="宋体" w:cs="宋体"/>
                <w:sz w:val="24"/>
                <w:szCs w:val="24"/>
              </w:rPr>
              <w:t xml:space="preserve">▲20.支持不少于8路1080P或2路4K分辨率视频编码能力，支持H.265/H.264编解码；</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sz w:val="24"/>
                <w:szCs w:val="24"/>
              </w:rPr>
              <w:br w:type="textWrapping" w:clear="all"/>
            </w:r>
            <w:r>
              <w:rPr>
                <w:rFonts w:hint="eastAsia" w:ascii="宋体" w:hAnsi="宋体" w:cs="宋体"/>
                <w:sz w:val="24"/>
                <w:szCs w:val="24"/>
              </w:rPr>
              <w:t xml:space="preserve">21.支持AAC、G711、PCM音频编解码协议；</w:t>
            </w:r>
            <w:r>
              <w:rPr>
                <w:rFonts w:hint="eastAsia" w:ascii="宋体" w:hAnsi="宋体" w:cs="宋体"/>
                <w:sz w:val="24"/>
                <w:szCs w:val="24"/>
              </w:rPr>
              <w:br w:type="textWrapping" w:clear="all"/>
            </w:r>
            <w:r>
              <w:rPr>
                <w:rFonts w:hint="eastAsia" w:ascii="宋体" w:hAnsi="宋体" w:cs="宋体"/>
                <w:sz w:val="24"/>
                <w:szCs w:val="24"/>
              </w:rPr>
              <w:t xml:space="preserve">▲22.支持标准H.323视频通话协议，与第三方设备互联互通，不低于5方远程开庭；</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b/>
                <w:bCs/>
                <w:sz w:val="24"/>
                <w:szCs w:val="24"/>
              </w:rPr>
              <w:br w:type="textWrapping" w:clear="all"/>
            </w:r>
            <w:r>
              <w:rPr>
                <w:rFonts w:hint="eastAsia" w:ascii="宋体" w:hAnsi="宋体" w:cs="宋体"/>
                <w:sz w:val="24"/>
                <w:szCs w:val="24"/>
              </w:rPr>
              <w:t xml:space="preserve">23.支持RTSP、RTMP标准流媒体音视频传输协议；</w:t>
            </w:r>
            <w:r>
              <w:rPr>
                <w:rFonts w:hint="eastAsia" w:ascii="宋体" w:hAnsi="宋体" w:cs="宋体"/>
                <w:sz w:val="24"/>
                <w:szCs w:val="24"/>
              </w:rPr>
              <w:br w:type="textWrapping" w:clear="all"/>
            </w:r>
            <w:r>
              <w:rPr>
                <w:rFonts w:hint="eastAsia" w:ascii="宋体" w:hAnsi="宋体" w:cs="宋体"/>
                <w:sz w:val="24"/>
                <w:szCs w:val="24"/>
              </w:rPr>
              <w:t xml:space="preserve">24.内置法庭纪律播报功能，分担书记员庭前准备工作，默认可选男声版本或女声版本；</w:t>
            </w:r>
            <w:r>
              <w:rPr>
                <w:rFonts w:hint="eastAsia" w:ascii="宋体" w:hAnsi="宋体" w:cs="宋体"/>
                <w:sz w:val="24"/>
                <w:szCs w:val="24"/>
              </w:rPr>
              <w:br w:type="textWrapping" w:clear="all"/>
            </w:r>
            <w:r>
              <w:rPr>
                <w:rFonts w:hint="eastAsia" w:ascii="宋体" w:hAnsi="宋体" w:cs="宋体"/>
                <w:sz w:val="24"/>
                <w:szCs w:val="24"/>
              </w:rPr>
              <w:t xml:space="preserve">25.内置证人远程出庭保护功能，支持证人画面马赛克处理，声音变声处理；</w:t>
            </w:r>
            <w:r>
              <w:rPr>
                <w:rFonts w:hint="eastAsia" w:ascii="宋体" w:hAnsi="宋体" w:cs="宋体"/>
                <w:sz w:val="24"/>
                <w:szCs w:val="24"/>
              </w:rPr>
              <w:br w:type="textWrapping" w:clear="all"/>
            </w:r>
            <w:r>
              <w:rPr>
                <w:rFonts w:hint="eastAsia" w:ascii="宋体" w:hAnsi="宋体" w:cs="宋体"/>
                <w:sz w:val="24"/>
                <w:szCs w:val="24"/>
              </w:rPr>
              <w:t xml:space="preserve">▲26.内置至少2T储存硬盘，满足法庭本地实时备份存储庭审录音录像。</w:t>
            </w:r>
            <w:r>
              <w:rPr>
                <w:rFonts w:ascii="宋体" w:hAnsi="宋体" w:cs="宋体"/>
                <w:sz w:val="24"/>
                <w:szCs w:val="24"/>
              </w:rPr>
            </w:r>
            <w:r/>
          </w:p>
          <w:p>
            <w:pPr>
              <w:pStyle w:val="609"/>
              <w:jc w:val="left"/>
              <w:spacing w:line="400" w:lineRule="exact"/>
              <w:widowControl/>
              <w:rPr>
                <w:rFonts w:ascii="宋体" w:hAnsi="宋体" w:cs="宋体"/>
                <w:sz w:val="24"/>
                <w:szCs w:val="24"/>
                <w:highlight w:val="yellow"/>
              </w:rPr>
            </w:pP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highlight w:val="yellow"/>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27.支持接入现有云庭审平台，可在现有云庭审平台录入云终端信息，完成设备绑定注册等。</w:t>
            </w:r>
            <w:r>
              <w:rPr>
                <w:rFonts w:ascii="宋体" w:hAnsi="宋体" w:cs="宋体"/>
                <w:sz w:val="24"/>
                <w:szCs w:val="24"/>
              </w:rPr>
            </w:r>
            <w:r/>
          </w:p>
        </w:tc>
      </w:tr>
      <w:tr>
        <w:trPr>
          <w:trHeight w:val="83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4K高清云台摄像机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不低于850万像素，高品质CMOS图像传感器，最高分辨率不低于4K（3840×2160），输出帧率满足60帧/秒；多种音视频输出接口：HDMI、USB3.0、LAN同时支持音频和视频输出；静音云台：采用高精度步进电机以及精密电机驱动控制器，确保云台运行平稳，且噪声小。</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庭审发言扩声系统</w:t>
            </w:r>
            <w:r>
              <w:rPr>
                <w:rFonts w:ascii="宋体" w:hAnsi="宋体" w:cs="宋体"/>
                <w:sz w:val="24"/>
                <w:szCs w:val="24"/>
              </w:rPr>
            </w:r>
            <w:r/>
          </w:p>
        </w:tc>
      </w:tr>
      <w:tr>
        <w:trPr>
          <w:trHeight w:val="79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庭审话筒</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1.支持+48V幻象供电；</w:t>
            </w:r>
            <w:r>
              <w:rPr>
                <w:rFonts w:hint="eastAsia" w:ascii="宋体" w:hAnsi="宋体" w:cs="宋体"/>
                <w:sz w:val="24"/>
                <w:szCs w:val="24"/>
              </w:rPr>
              <w:br w:type="textWrapping" w:clear="all"/>
            </w:r>
            <w:r>
              <w:rPr>
                <w:rFonts w:hint="eastAsia" w:ascii="宋体" w:hAnsi="宋体" w:cs="宋体"/>
                <w:sz w:val="24"/>
                <w:szCs w:val="24"/>
              </w:rPr>
              <w:t xml:space="preserve">2.支持电子式音频开关线路；</w:t>
            </w:r>
            <w:r>
              <w:rPr>
                <w:rFonts w:hint="eastAsia" w:ascii="宋体" w:hAnsi="宋体" w:cs="宋体"/>
                <w:sz w:val="24"/>
                <w:szCs w:val="24"/>
              </w:rPr>
              <w:br w:type="textWrapping" w:clear="all"/>
            </w:r>
            <w:r>
              <w:rPr>
                <w:rFonts w:hint="eastAsia" w:ascii="宋体" w:hAnsi="宋体" w:cs="宋体"/>
                <w:sz w:val="24"/>
                <w:szCs w:val="24"/>
              </w:rPr>
              <w:t xml:space="preserve">3.拾⾳咪芯：电容式；</w:t>
            </w:r>
            <w:r>
              <w:rPr>
                <w:rFonts w:hint="eastAsia" w:ascii="宋体" w:hAnsi="宋体" w:cs="宋体"/>
                <w:sz w:val="24"/>
                <w:szCs w:val="24"/>
              </w:rPr>
              <w:br w:type="textWrapping" w:clear="all"/>
            </w:r>
            <w:r>
              <w:rPr>
                <w:rFonts w:hint="eastAsia" w:ascii="宋体" w:hAnsi="宋体" w:cs="宋体"/>
                <w:sz w:val="24"/>
                <w:szCs w:val="24"/>
              </w:rPr>
              <w:t xml:space="preserve">4.指向特性：超⼼形；</w:t>
            </w:r>
            <w:r>
              <w:rPr>
                <w:rFonts w:hint="eastAsia" w:ascii="宋体" w:hAnsi="宋体" w:cs="宋体"/>
                <w:sz w:val="24"/>
                <w:szCs w:val="24"/>
              </w:rPr>
              <w:br w:type="textWrapping" w:clear="all"/>
            </w:r>
            <w:r>
              <w:rPr>
                <w:rFonts w:hint="eastAsia" w:ascii="宋体" w:hAnsi="宋体" w:cs="宋体"/>
                <w:sz w:val="24"/>
                <w:szCs w:val="24"/>
              </w:rPr>
              <w:t xml:space="preserve">5.频率响应 ： 50Hz-18kHz；</w:t>
            </w:r>
            <w:r>
              <w:rPr>
                <w:rFonts w:hint="eastAsia" w:ascii="宋体" w:hAnsi="宋体" w:cs="宋体"/>
                <w:sz w:val="24"/>
                <w:szCs w:val="24"/>
              </w:rPr>
              <w:br w:type="textWrapping" w:clear="all"/>
            </w:r>
            <w:r>
              <w:rPr>
                <w:rFonts w:hint="eastAsia" w:ascii="宋体" w:hAnsi="宋体" w:cs="宋体"/>
                <w:sz w:val="24"/>
                <w:szCs w:val="24"/>
              </w:rPr>
              <w:t xml:space="preserve">6.灵敏度：－32dB (1dB=1V/Pa at 1KHz) ；</w:t>
            </w:r>
            <w:r>
              <w:rPr>
                <w:rFonts w:hint="eastAsia" w:ascii="宋体" w:hAnsi="宋体" w:cs="宋体"/>
                <w:sz w:val="24"/>
                <w:szCs w:val="24"/>
              </w:rPr>
              <w:br w:type="textWrapping" w:clear="all"/>
            </w:r>
            <w:r>
              <w:rPr>
                <w:rFonts w:hint="eastAsia" w:ascii="宋体" w:hAnsi="宋体" w:cs="宋体"/>
                <w:sz w:val="24"/>
                <w:szCs w:val="24"/>
              </w:rPr>
              <w:t xml:space="preserve">7.输出阻抗：200Ω；</w:t>
            </w:r>
            <w:r>
              <w:rPr>
                <w:rFonts w:hint="eastAsia" w:ascii="宋体" w:hAnsi="宋体" w:cs="宋体"/>
                <w:sz w:val="24"/>
                <w:szCs w:val="24"/>
              </w:rPr>
              <w:br w:type="textWrapping" w:clear="all"/>
            </w:r>
            <w:r>
              <w:rPr>
                <w:rFonts w:hint="eastAsia" w:ascii="宋体" w:hAnsi="宋体" w:cs="宋体"/>
                <w:sz w:val="24"/>
                <w:szCs w:val="24"/>
              </w:rPr>
              <w:t xml:space="preserve">8.最⼤声压级：≥128dB；</w:t>
            </w:r>
            <w:r>
              <w:rPr>
                <w:rFonts w:hint="eastAsia" w:ascii="宋体" w:hAnsi="宋体" w:cs="宋体"/>
                <w:sz w:val="24"/>
                <w:szCs w:val="24"/>
              </w:rPr>
              <w:br w:type="textWrapping" w:clear="all"/>
            </w:r>
            <w:r>
              <w:rPr>
                <w:rFonts w:hint="eastAsia" w:ascii="宋体" w:hAnsi="宋体" w:cs="宋体"/>
                <w:sz w:val="24"/>
                <w:szCs w:val="24"/>
              </w:rPr>
              <w:t xml:space="preserve">9.动态范围:109dB；</w:t>
            </w:r>
            <w:r>
              <w:rPr>
                <w:rFonts w:hint="eastAsia" w:ascii="宋体" w:hAnsi="宋体" w:cs="宋体"/>
                <w:sz w:val="24"/>
                <w:szCs w:val="24"/>
              </w:rPr>
              <w:br w:type="textWrapping" w:clear="all"/>
            </w:r>
            <w:r>
              <w:rPr>
                <w:rFonts w:hint="eastAsia" w:ascii="宋体" w:hAnsi="宋体" w:cs="宋体"/>
                <w:sz w:val="24"/>
                <w:szCs w:val="24"/>
              </w:rPr>
              <w:t xml:space="preserve">10.信噪比：73dB；</w:t>
            </w:r>
            <w:r>
              <w:rPr>
                <w:rFonts w:hint="eastAsia" w:ascii="宋体" w:hAnsi="宋体" w:cs="宋体"/>
                <w:sz w:val="24"/>
                <w:szCs w:val="24"/>
              </w:rPr>
              <w:br w:type="textWrapping" w:clear="all"/>
            </w:r>
            <w:r>
              <w:rPr>
                <w:rFonts w:hint="eastAsia" w:ascii="宋体" w:hAnsi="宋体" w:cs="宋体"/>
                <w:sz w:val="24"/>
                <w:szCs w:val="24"/>
              </w:rPr>
              <w:t xml:space="preserve">11.支持通电自启；</w:t>
            </w:r>
            <w:r>
              <w:rPr>
                <w:rFonts w:ascii="宋体" w:hAnsi="宋体" w:cs="宋体"/>
                <w:sz w:val="24"/>
                <w:szCs w:val="24"/>
              </w:rPr>
            </w:r>
            <w:r/>
          </w:p>
        </w:tc>
      </w:tr>
      <w:tr>
        <w:trPr>
          <w:trHeight w:val="481"/>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落地式话筒</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1.支持超长直杆组合立式落地支架；</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2.支持中频平直，高频稍有提升；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3.支持咪芯模组20mm以上镀金电容式收音头；</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4.支持心型指向，同时话筒本体具备可快速拆卸更换指向性咪芯模组的结构设计；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5.兼容可以在讲演录音和会议模式间进行灵活切换；</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6.立杆高度不低于40CM~155CM之间可调；</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7.频率响应不低于40Hz-18kHz；</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8.灵敏度不低于-38dB±3dB（1dB=1V/Pa 1kHz）；</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9.等效噪声级不大于20dBa；</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10.输出阻抗不低于200欧姆；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11.信噪比不低于75dB；</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12.最大声压级不低于128dB（T.H.D≤1% at 1kHz）。</w:t>
            </w:r>
            <w:r>
              <w:rPr>
                <w:rFonts w:ascii="宋体" w:hAnsi="宋体" w:cs="宋体"/>
                <w:color w:val="000000"/>
                <w:sz w:val="24"/>
                <w:szCs w:val="24"/>
              </w:rPr>
            </w:r>
            <w:r/>
          </w:p>
        </w:tc>
      </w:tr>
      <w:tr>
        <w:trPr>
          <w:trHeight w:val="99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数字音频处理器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▲1.支持网络通讯模式声像联动，数字音视频处理软件中体现声像联动功能；</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b/>
                <w:bCs/>
                <w:color w:val="000000"/>
                <w:sz w:val="24"/>
                <w:szCs w:val="24"/>
              </w:rPr>
              <w:t xml:space="preserve">（投标文件中提供功能截图并加盖投标人公章）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2.支持网络集中管理，设备状态巡检；</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3.支持远程控制通道开关和音量大小；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4.支持对话筒及话筒线路物理性掉线检测，话筒关机状态下支持对话筒及附属线路是否正常的检测；</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5.支持话筒是否有声音检测；</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支持与第三方设备一对一对接，实现物理层面的电路隔离，保障录音录像、现场扩声与第三方语音设备，独立调整，相互间不产生影响，确保第三方语音转写设备，从处理器输出端获取到的第一手原始音频信号，不受处理器本机软硬件宕机，以及软件层面误操作而影响；</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7.数字音频处理器核心处理平台提供半开放式架构，开放式用户管理界面，提供24BIT/48kHz高清音频采样处理；</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8.数字音频处理器采用插拔式连接器作为输入输出通道连接使用。所有音频输入通道具备幻象供电功能，可以对话筒提供48v幻象供电;</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9.具有至少4编组自动混音编组功能实现智能高清音频采集处理；</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10.具备远程运维功能，会议运维人员可以远程通过网页访问实时获取现场声音信号，用于远程监听及效果调整；</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11.器具备手动音量调整旋钮，用户可以在紧急情况下通过手动旋转前置面板音量旋钮完成所有独立通道的应急音量调整；</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12.支持面板按键应用场景固化锁定；</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13.支持1组远程通讯线路音频输入及输出；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14.支持自动 EQ均衡匹配功能，自动进行环境声学优化；</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15.支持全双工回声消除、降嗓、声反馈、音频路由分配、音频延时处理、矩阵混音器、自动增益控制；</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16.≥15 路输入，≥21路输出；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17.频率响应:20-20,000Hz,±0.2dB；</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18.采样率/量化位数:48K/24bit；</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19.AFC传声增益提a升:6dB~12dB；</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20.AEC总回声抵消:&gt;65dB，150ms；</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21.ANC 嗓声消除:0~15dB；</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22.具备 EQ 自动均衡调整功能；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23.支持 IP、TCP、UDP、HTTP、ARP、ICMP、NTP、DHCP、DNS、SNMP、Telnet等网络协议；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▲24.为保障系统自主可控性，设备需配套回声消除系统、反馈消除系统、数字音频降噪处理软件。</w:t>
            </w:r>
            <w:r>
              <w:rPr>
                <w:rFonts w:hint="eastAsia" w:ascii="宋体" w:hAnsi="宋体" w:cs="宋体"/>
                <w:b/>
                <w:bCs/>
                <w:color w:val="000000"/>
                <w:sz w:val="24"/>
                <w:szCs w:val="24"/>
              </w:rPr>
              <w:t xml:space="preserve">（投标文件中提供上述相关软件著作权证书扫描件并加盖投标人公章。</w:t>
            </w:r>
            <w:r>
              <w:rPr>
                <w:rFonts w:hint="eastAsia" w:ascii="宋体" w:hAnsi="宋体" w:cs="宋体"/>
                <w:b/>
                <w:bCs/>
                <w:sz w:val="24"/>
              </w:rPr>
              <w:t xml:space="preserve">软著名称不完全一致，但功能相近的，由评标委员会统一认定。投标人可提供说明，便于评审</w:t>
            </w:r>
            <w:r>
              <w:rPr>
                <w:rFonts w:hint="eastAsia" w:ascii="宋体" w:hAnsi="宋体" w:cs="宋体"/>
                <w:b/>
                <w:bCs/>
                <w:color w:val="000000"/>
                <w:sz w:val="24"/>
                <w:szCs w:val="24"/>
              </w:rPr>
              <w:t xml:space="preserve">）</w:t>
            </w:r>
            <w:r>
              <w:rPr>
                <w:rFonts w:ascii="宋体" w:hAnsi="宋体" w:cs="宋体"/>
                <w:color w:val="000000"/>
                <w:sz w:val="24"/>
                <w:szCs w:val="24"/>
              </w:rPr>
            </w:r>
            <w:r/>
          </w:p>
        </w:tc>
      </w:tr>
      <w:tr>
        <w:trPr>
          <w:trHeight w:val="593"/>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专业音箱</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1.支持柱面波扩散技术,避免声音过快的衰减；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2.支持单声源的声学耦合,120度的水平扩散角度；</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3.支持单元组件：LF:4.5"×2/ HF:3"×1；</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4.频率响应(±3dB)不低于100Hz—20kHz；</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5.灵敏度(1m/1W)不低于90dB；</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6.功率（连续/峰值）不低于50W/100W；</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7.指向性（水平）：120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8.功率（连续/峰值）不低于:90W/160W，标称阻抗：4Ω。</w:t>
            </w:r>
            <w:r>
              <w:rPr>
                <w:rFonts w:ascii="宋体" w:hAnsi="宋体" w:cs="宋体"/>
                <w:color w:val="000000"/>
                <w:sz w:val="24"/>
                <w:szCs w:val="24"/>
              </w:rPr>
            </w:r>
            <w:r/>
          </w:p>
        </w:tc>
      </w:tr>
      <w:tr>
        <w:trPr>
          <w:trHeight w:val="593"/>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专业音箱功放</w:t>
            </w:r>
            <w:r>
              <w:rPr>
                <w:rFonts w:ascii="宋体" w:hAnsi="宋体" w:cs="宋体"/>
                <w:color w:val="000000"/>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1.符合安规、电磁兼容标准；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2.符合高能效比，节能减排；</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3.支持立体声、并接、桥接三种工作模式；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4.1V/0.7V两档增益可选择工作模式；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5.支持级联工作模式；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6.支持削波限幅器；</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7.支持功率控制压限器；</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8.支持功放输出直流保护；</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9.支持短路保护机制，提供不间断声音输出；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10.支持温度功率控制、过温保护；</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11.支持电源欠压保护；</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12.输出功率：4×150W/8Ω，2/4×200W/4Ω./：2×300W/16Ω（桥接），2×400W/8Ω（桥接）；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13.支持平衡接口和非平衡接口。</w:t>
            </w:r>
            <w:r>
              <w:rPr>
                <w:rFonts w:ascii="宋体" w:hAnsi="宋体" w:cs="宋体"/>
                <w:color w:val="000000"/>
                <w:sz w:val="24"/>
                <w:szCs w:val="24"/>
              </w:rPr>
            </w:r>
            <w:r/>
          </w:p>
        </w:tc>
      </w:tr>
      <w:tr>
        <w:trPr>
          <w:trHeight w:val="89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备用全向麦克风</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1.拾音距离不低于70平方米</w:t>
            </w:r>
            <w:r>
              <w:rPr>
                <w:rFonts w:hint="eastAsia" w:ascii="宋体" w:hAnsi="宋体" w:cs="宋体"/>
                <w:sz w:val="24"/>
                <w:szCs w:val="24"/>
              </w:rPr>
              <w:br w:type="textWrapping" w:clear="all"/>
            </w:r>
            <w:r>
              <w:rPr>
                <w:rFonts w:hint="eastAsia" w:ascii="宋体" w:hAnsi="宋体" w:cs="宋体"/>
                <w:sz w:val="24"/>
                <w:szCs w:val="24"/>
              </w:rPr>
              <w:t xml:space="preserve">2.音频传输距离不低于3000米</w:t>
            </w:r>
            <w:r>
              <w:rPr>
                <w:rFonts w:hint="eastAsia" w:ascii="宋体" w:hAnsi="宋体" w:cs="宋体"/>
                <w:sz w:val="24"/>
                <w:szCs w:val="24"/>
              </w:rPr>
              <w:br w:type="textWrapping" w:clear="all"/>
            </w:r>
            <w:r>
              <w:rPr>
                <w:rFonts w:hint="eastAsia" w:ascii="宋体" w:hAnsi="宋体" w:cs="宋体"/>
                <w:sz w:val="24"/>
                <w:szCs w:val="24"/>
              </w:rPr>
              <w:t xml:space="preserve">3.灵敏度不低于-34dB</w:t>
            </w:r>
            <w:r>
              <w:rPr>
                <w:rFonts w:hint="eastAsia" w:ascii="宋体" w:hAnsi="宋体" w:cs="宋体"/>
                <w:sz w:val="24"/>
                <w:szCs w:val="24"/>
              </w:rPr>
              <w:br w:type="textWrapping" w:clear="all"/>
            </w:r>
            <w:r>
              <w:rPr>
                <w:rFonts w:hint="eastAsia" w:ascii="宋体" w:hAnsi="宋体" w:cs="宋体"/>
                <w:sz w:val="24"/>
                <w:szCs w:val="24"/>
              </w:rPr>
              <w:t xml:space="preserve">4.频率响应不低于20Hz～20KHz</w:t>
            </w:r>
            <w:r>
              <w:rPr>
                <w:rFonts w:hint="eastAsia" w:ascii="宋体" w:hAnsi="宋体" w:cs="宋体"/>
                <w:sz w:val="24"/>
                <w:szCs w:val="24"/>
              </w:rPr>
              <w:br w:type="textWrapping" w:clear="all"/>
            </w:r>
            <w:r>
              <w:rPr>
                <w:rFonts w:hint="eastAsia" w:ascii="宋体" w:hAnsi="宋体" w:cs="宋体"/>
                <w:sz w:val="24"/>
                <w:szCs w:val="24"/>
              </w:rPr>
              <w:t xml:space="preserve">5.指向特性 全指向性</w:t>
            </w:r>
            <w:r>
              <w:rPr>
                <w:rFonts w:ascii="宋体" w:hAnsi="宋体" w:cs="宋体"/>
                <w:sz w:val="24"/>
                <w:szCs w:val="24"/>
              </w:rPr>
            </w:r>
            <w:r/>
          </w:p>
        </w:tc>
      </w:tr>
      <w:tr>
        <w:trPr>
          <w:trHeight w:val="43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▲1.支持网络集中管理，设备状态巡检；</w:t>
            </w:r>
            <w:r>
              <w:rPr>
                <w:rFonts w:ascii="宋体" w:hAnsi="宋体" w:cs="宋体"/>
                <w:sz w:val="24"/>
                <w:szCs w:val="24"/>
              </w:rPr>
            </w:r>
            <w:r/>
          </w:p>
          <w:p>
            <w:pPr>
              <w:pStyle w:val="609"/>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（投标文件中提供功能截图并加盖投标人公章）</w:t>
            </w:r>
            <w:r>
              <w:rPr>
                <w:rFonts w:ascii="宋体" w:hAnsi="宋体" w:cs="宋体"/>
                <w:b/>
                <w:bCs/>
                <w:color w:val="000000"/>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▲2.支持批量控制设备开关；</w:t>
            </w:r>
            <w:r>
              <w:rPr>
                <w:rFonts w:ascii="宋体" w:hAnsi="宋体" w:cs="宋体"/>
                <w:sz w:val="24"/>
                <w:szCs w:val="24"/>
              </w:rPr>
            </w:r>
            <w:r/>
          </w:p>
          <w:p>
            <w:pPr>
              <w:pStyle w:val="609"/>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（投标文件中提供功能截图并加盖投标人公章） </w:t>
            </w:r>
            <w:r>
              <w:rPr>
                <w:rFonts w:ascii="宋体" w:hAnsi="宋体" w:cs="宋体"/>
                <w:b/>
                <w:bCs/>
                <w:color w:val="000000"/>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▲3.支持预约设备开关；</w:t>
            </w:r>
            <w:r>
              <w:rPr>
                <w:rFonts w:ascii="宋体" w:hAnsi="宋体" w:cs="宋体"/>
                <w:sz w:val="24"/>
                <w:szCs w:val="24"/>
              </w:rPr>
            </w:r>
            <w:r/>
          </w:p>
          <w:p>
            <w:pPr>
              <w:pStyle w:val="609"/>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（投标文件中提供功能截图并加盖投标人公章）</w:t>
            </w:r>
            <w:r>
              <w:rPr>
                <w:rFonts w:ascii="宋体" w:hAnsi="宋体" w:cs="宋体"/>
                <w:b/>
                <w:bCs/>
                <w:color w:val="000000"/>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4.8路电源时序控制，每路延时1秒，延时10分钟关闭；</w:t>
            </w:r>
            <w:r>
              <w:rPr>
                <w:rFonts w:hint="eastAsia" w:ascii="宋体" w:hAnsi="宋体" w:cs="宋体"/>
                <w:sz w:val="24"/>
                <w:szCs w:val="24"/>
              </w:rPr>
              <w:br w:type="textWrapping" w:clear="all"/>
            </w:r>
            <w:r>
              <w:rPr>
                <w:rFonts w:hint="eastAsia" w:ascii="宋体" w:hAnsi="宋体" w:cs="宋体"/>
                <w:sz w:val="24"/>
                <w:szCs w:val="24"/>
              </w:rPr>
              <w:t xml:space="preserve">5.整机容量不低于50A；</w:t>
            </w:r>
            <w:r>
              <w:rPr>
                <w:rFonts w:hint="eastAsia" w:ascii="宋体" w:hAnsi="宋体" w:cs="宋体"/>
                <w:sz w:val="24"/>
                <w:szCs w:val="24"/>
              </w:rPr>
              <w:br w:type="textWrapping" w:clear="all"/>
            </w:r>
            <w:r>
              <w:rPr>
                <w:rFonts w:hint="eastAsia" w:ascii="宋体" w:hAnsi="宋体" w:cs="宋体"/>
                <w:sz w:val="24"/>
                <w:szCs w:val="24"/>
              </w:rPr>
              <w:t xml:space="preserve">6.采用不低于24平方RVV软电缆，内部设计保留20%电流余量；</w:t>
            </w:r>
            <w:r>
              <w:rPr>
                <w:rFonts w:hint="eastAsia" w:ascii="宋体" w:hAnsi="宋体" w:cs="宋体"/>
                <w:sz w:val="24"/>
                <w:szCs w:val="24"/>
              </w:rPr>
              <w:br w:type="textWrapping" w:clear="all"/>
            </w:r>
            <w:r>
              <w:rPr>
                <w:rFonts w:hint="eastAsia" w:ascii="宋体" w:hAnsi="宋体" w:cs="宋体"/>
                <w:sz w:val="24"/>
                <w:szCs w:val="24"/>
              </w:rPr>
              <w:t xml:space="preserve">7.支持标准RJ/45和RS232串口控制功能；</w:t>
            </w:r>
            <w:r>
              <w:rPr>
                <w:rFonts w:hint="eastAsia" w:ascii="宋体" w:hAnsi="宋体" w:cs="宋体"/>
                <w:sz w:val="24"/>
                <w:szCs w:val="24"/>
              </w:rPr>
              <w:br w:type="textWrapping" w:clear="all"/>
            </w:r>
            <w:r>
              <w:rPr>
                <w:rFonts w:hint="eastAsia" w:ascii="宋体" w:hAnsi="宋体" w:cs="宋体"/>
                <w:sz w:val="24"/>
                <w:szCs w:val="24"/>
              </w:rPr>
              <w:t xml:space="preserve">8.可设置255个ID地址，最大可支持255台同时使用；</w:t>
            </w:r>
            <w:r>
              <w:rPr>
                <w:rFonts w:hint="eastAsia" w:ascii="宋体" w:hAnsi="宋体" w:cs="宋体"/>
                <w:sz w:val="24"/>
                <w:szCs w:val="24"/>
              </w:rPr>
              <w:br w:type="textWrapping" w:clear="all"/>
            </w:r>
            <w:r>
              <w:rPr>
                <w:rFonts w:hint="eastAsia" w:ascii="宋体" w:hAnsi="宋体" w:cs="宋体"/>
                <w:sz w:val="24"/>
                <w:szCs w:val="24"/>
              </w:rPr>
              <w:t xml:space="preserve">9.支持直流电压控制，直流5V-24V电压控制时序开关，兼容电脑USB口跟随电脑开关机控制；</w:t>
            </w:r>
            <w:r>
              <w:rPr>
                <w:rFonts w:hint="eastAsia" w:ascii="宋体" w:hAnsi="宋体" w:cs="宋体"/>
                <w:sz w:val="24"/>
                <w:szCs w:val="24"/>
              </w:rPr>
              <w:br w:type="textWrapping" w:clear="all"/>
            </w:r>
            <w:r>
              <w:rPr>
                <w:rFonts w:hint="eastAsia" w:ascii="宋体" w:hAnsi="宋体" w:cs="宋体"/>
                <w:sz w:val="24"/>
                <w:szCs w:val="24"/>
              </w:rPr>
              <w:t xml:space="preserve">10.支持外部开关和中控继电器外部开关控制和级联控制。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r>
      <w:tr>
        <w:trPr>
          <w:trHeight w:val="146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书记员应用支撑硬件</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1.摄像头：单目摄像头，分辨率：≥1920*1080，自动对焦：支持，可视 角度：大于等于65°。</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2.UVC协议：支持。</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3.指纹仪：半导体电容传感器，指纹有效图像;指纹采集器窗口面积：不低于32*20mm；；分辨率：不低于500 DPI；采集速度：≥ 6帧/秒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4.高拍仪：扫描时间：≤ 1秒，像素：≥500万像素，图片模式：支持黑白 、彩色、灰度、反色模式，图像色彩：24位，输出格式：PDF，Word、 TXT，OCR文字识别：支持，实物扫描：支持，图片处理：支持，补光灯 ：智能触控LED补光灯； 身份证读卡器：蜂鸣器：支持，通讯方式：支持USB、RS232C两种通信 方式，最大感应距离50mm，感应区面积：70*70mm，卡片与感应区 平面最大张角：70度，读取距离：≥ 5cm，读卡时间：≤ 1秒，具有掉 电、过流、过压、短路保护功能；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5.触摸屏：IPS触控显示屏，尺寸：不低于27英寸，屏幕比例：不低于16:9，面板类型： 3H硬化图层防炫光，响应时间：≤7ms，分辨率：≥1920x1080，可视角度：≥178°，屏幕亮度：不低于250cd/m²，LED背光：是，支持手与笔同时动作，精准度 &lt; 0.4mm，触控：支持五点触控；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6.主机：处理器：不低于兆芯或飞腾D2000，内存：不低于16G，独立显卡，硬盘：SSD固态硬盘 不低于512G 。</w:t>
            </w:r>
            <w:r>
              <w:rPr>
                <w:rFonts w:ascii="宋体" w:hAnsi="宋体" w:cs="宋体"/>
                <w:sz w:val="24"/>
                <w:szCs w:val="24"/>
              </w:rPr>
            </w:r>
            <w:r/>
          </w:p>
        </w:tc>
      </w:tr>
      <w:tr>
        <w:trPr>
          <w:trHeight w:val="773"/>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1.一体显示屏：29寸高亮真彩液晶宽屏，屏幕比例21：9，屏分辨率：2560×1080dpi，屏幕对比度1000：1，可视角度89/89/89/89 (Typ.)，显示区域672.768(H)×283.824(V) mm，信号系统LVDS (4 ch, 8-bit)，刷新频率60Hz，亮度300 cd/m²。   </w:t>
            </w:r>
            <w:r>
              <w:rPr>
                <w:rFonts w:hint="eastAsia" w:ascii="宋体" w:hAnsi="宋体" w:cs="宋体"/>
                <w:sz w:val="24"/>
                <w:szCs w:val="24"/>
              </w:rPr>
              <w:br w:type="textWrapping" w:clear="all"/>
            </w:r>
            <w:r>
              <w:rPr>
                <w:rFonts w:hint="eastAsia" w:ascii="宋体" w:hAnsi="宋体" w:cs="宋体"/>
                <w:sz w:val="24"/>
                <w:szCs w:val="24"/>
              </w:rPr>
              <w:t xml:space="preserve">2.一体触摸屏：29寸G+G电容屏，支持10点触控，感应力度&lt;=10g，触摸反应时间&lt;=5ms，动态对比度：100000：1，单点触摸寿命超过500万次，手写流畅度高；触摸屏表面镀光滑膜，便于触摸笔书写，笔写顺畅无断点；触摸屏防水、防电磁干扰、定位精度高。   </w:t>
            </w:r>
            <w:r>
              <w:rPr>
                <w:rFonts w:hint="eastAsia" w:ascii="宋体" w:hAnsi="宋体" w:cs="宋体"/>
                <w:sz w:val="24"/>
                <w:szCs w:val="24"/>
              </w:rPr>
              <w:br w:type="textWrapping" w:clear="all"/>
            </w:r>
            <w:r>
              <w:rPr>
                <w:rFonts w:hint="eastAsia" w:ascii="宋体" w:hAnsi="宋体" w:cs="宋体"/>
                <w:sz w:val="24"/>
                <w:szCs w:val="24"/>
              </w:rPr>
              <w:t xml:space="preserve">3.外观设计：整屏尺寸&lt;=700*300*24mm（长宽厚），边缘弧形倒角平整，可折叠式设计，屏体和底座采用高强度支撑阻尼，底座70KG公斤力支撑屏体，屏体悬空任意角度可固定。   </w:t>
            </w:r>
            <w:r>
              <w:rPr>
                <w:rFonts w:hint="eastAsia" w:ascii="宋体" w:hAnsi="宋体" w:cs="宋体"/>
                <w:sz w:val="24"/>
                <w:szCs w:val="24"/>
              </w:rPr>
              <w:br w:type="textWrapping" w:clear="all"/>
            </w:r>
            <w:r>
              <w:rPr>
                <w:rFonts w:hint="eastAsia" w:ascii="宋体" w:hAnsi="宋体" w:cs="宋体"/>
                <w:sz w:val="24"/>
                <w:szCs w:val="24"/>
              </w:rPr>
              <w:t xml:space="preserve">4.材质：产品全身为铝合金（固定屏体外壳为铝合金一体成型，无任何钣金拼缝），屏体外部无任何可见内部功能模块的连接线及螺丝螺帽等，支持钢琴烤漆，颜色可供选择。   </w:t>
            </w:r>
            <w:r>
              <w:rPr>
                <w:rFonts w:hint="eastAsia" w:ascii="宋体" w:hAnsi="宋体" w:cs="宋体"/>
                <w:sz w:val="24"/>
                <w:szCs w:val="24"/>
              </w:rPr>
              <w:br w:type="textWrapping" w:clear="all"/>
            </w:r>
            <w:r>
              <w:rPr>
                <w:rFonts w:hint="eastAsia" w:ascii="宋体" w:hAnsi="宋体" w:cs="宋体"/>
                <w:sz w:val="24"/>
                <w:szCs w:val="24"/>
              </w:rPr>
              <w:t xml:space="preserve">5.工艺处理：铝合金表面采用细磨砂处理，终端先用机械抛光，再进行电抛光，可达到既光又亮，高钝度的铝合金通过二次抛光可以非常光亮，在此基础上再进行阳极氧化处理，光亮可保持持久不变；铝合金背板及主机及支撑杆都经过二次氧化，确保铝合金着色均匀、耐磨性强、抗腐蚀性强等。    </w:t>
            </w:r>
            <w:r>
              <w:rPr>
                <w:rFonts w:hint="eastAsia" w:ascii="宋体" w:hAnsi="宋体" w:cs="宋体"/>
                <w:sz w:val="24"/>
                <w:szCs w:val="24"/>
              </w:rPr>
              <w:br w:type="textWrapping" w:clear="all"/>
            </w:r>
            <w:r>
              <w:rPr>
                <w:rFonts w:hint="eastAsia" w:ascii="宋体" w:hAnsi="宋体" w:cs="宋体"/>
                <w:sz w:val="24"/>
                <w:szCs w:val="24"/>
              </w:rPr>
              <w:t xml:space="preserve">6.系统配置：CPU为兆芯或飞腾D2000等，不低于16G内存，不低于512G SSD固态硬盘，独立显卡，接口含VGA/HDMI、DC、USB*4、板载COM接口，集成Realtec HD数字音频解码器，支持Line-In，Line-out，MIC-in接口，主机与屏体一体化结构（主机与屏体无任何连接线）。   </w:t>
            </w:r>
            <w:r>
              <w:rPr>
                <w:rFonts w:hint="eastAsia" w:ascii="宋体" w:hAnsi="宋体" w:cs="宋体"/>
                <w:sz w:val="24"/>
                <w:szCs w:val="24"/>
              </w:rPr>
              <w:br w:type="textWrapping" w:clear="all"/>
            </w:r>
            <w:r>
              <w:rPr>
                <w:rFonts w:hint="eastAsia" w:ascii="宋体" w:hAnsi="宋体" w:cs="宋体"/>
                <w:sz w:val="24"/>
                <w:szCs w:val="24"/>
              </w:rPr>
              <w:t xml:space="preserve">7、结合智慧庭审应用软件能满足法官左看右写、电子卷宗与庭审笔录同屏显示、电子质证等功能；</w:t>
            </w:r>
            <w:r>
              <w:rPr>
                <w:rFonts w:ascii="宋体" w:hAnsi="宋体" w:cs="宋体"/>
                <w:sz w:val="24"/>
                <w:szCs w:val="24"/>
              </w:rPr>
            </w:r>
            <w:r/>
          </w:p>
        </w:tc>
      </w:tr>
      <w:tr>
        <w:trPr>
          <w:trHeight w:val="81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公诉、辩护席显示器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面板尺寸：29英寸，屏幕比例：21:9，分辨率：2560*1080，对比度：1000:1</w:t>
            </w:r>
            <w:r>
              <w:rPr>
                <w:rFonts w:ascii="宋体" w:hAnsi="宋体" w:cs="宋体"/>
                <w:sz w:val="24"/>
                <w:szCs w:val="24"/>
              </w:rPr>
            </w:r>
            <w:r/>
          </w:p>
        </w:tc>
      </w:tr>
      <w:tr>
        <w:trPr>
          <w:trHeight w:val="748"/>
        </w:trPr>
        <w:tc>
          <w:tcPr>
            <w:shd w:val="clear" w:color="000000" w:fill="ffffff"/>
            <w:tcW w:w="771"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庭审打印机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1.平板式扫描复印、自动双面打印；</w:t>
            </w:r>
            <w:r>
              <w:rPr>
                <w:rFonts w:ascii="宋体" w:hAnsi="宋体" w:cs="宋体"/>
                <w:sz w:val="24"/>
                <w:szCs w:val="24"/>
              </w:rPr>
            </w:r>
            <w:r/>
          </w:p>
          <w:p>
            <w:pPr>
              <w:pStyle w:val="609"/>
              <w:spacing w:line="400" w:lineRule="exact"/>
              <w:widowControl/>
              <w:rPr>
                <w:rFonts w:ascii="宋体" w:hAnsi="宋体" w:cs="宋体"/>
                <w:i/>
                <w:iCs/>
                <w:sz w:val="24"/>
                <w:szCs w:val="24"/>
                <w:u w:val="single"/>
              </w:rPr>
            </w:pPr>
            <w:r>
              <w:rPr>
                <w:rFonts w:hint="eastAsia" w:ascii="宋体" w:hAnsi="宋体" w:cs="宋体"/>
                <w:b/>
                <w:bCs/>
                <w:i/>
                <w:iCs/>
                <w:sz w:val="24"/>
                <w:szCs w:val="24"/>
                <w:u w:val="single"/>
              </w:rPr>
              <w:t xml:space="preserve">2.</w:t>
            </w:r>
            <w:r>
              <w:rPr>
                <w:rFonts w:hint="eastAsia" w:ascii="宋体" w:hAnsi="宋体" w:cs="宋体"/>
                <w:b/>
                <w:i/>
                <w:sz w:val="24"/>
                <w:u w:val="single"/>
              </w:rPr>
              <w:t xml:space="preserve">所投庭审打印机具有节能产品认证证书。（投标文件中提供有效证书（如有附录须提供）扫描件并加盖投标人公章，否则投标无效。所投产品型号须与第六章 投标分项报价表一致）</w:t>
            </w:r>
            <w:r>
              <w:rPr>
                <w:rFonts w:ascii="宋体" w:hAnsi="宋体" w:cs="宋体"/>
                <w:i/>
                <w:iCs/>
                <w:sz w:val="24"/>
                <w:szCs w:val="24"/>
                <w:u w:val="single"/>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r>
      <w:tr>
        <w:trPr>
          <w:trHeight w:val="198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hint="eastAsia" w:ascii="宋体" w:hAnsi="宋体" w:cs="宋体"/>
                <w:sz w:val="24"/>
                <w:szCs w:val="24"/>
              </w:rPr>
              <w:br w:type="textWrapping" w:clear="all"/>
            </w:r>
            <w:r>
              <w:rPr>
                <w:rFonts w:hint="eastAsia" w:ascii="宋体" w:hAnsi="宋体" w:cs="宋体"/>
                <w:sz w:val="24"/>
                <w:szCs w:val="24"/>
              </w:rPr>
              <w:t xml:space="preserve">2.支持对庭审中法官、书记员、当事人的各项应用功能提供信创环境的适配服务。</w:t>
            </w:r>
            <w:r>
              <w:rPr>
                <w:rFonts w:hint="eastAsia" w:ascii="宋体" w:hAnsi="宋体" w:cs="宋体"/>
                <w:sz w:val="24"/>
                <w:szCs w:val="24"/>
              </w:rPr>
              <w:br w:type="textWrapping" w:clear="all"/>
            </w:r>
            <w:r>
              <w:rPr>
                <w:rFonts w:hint="eastAsia" w:ascii="宋体" w:hAnsi="宋体" w:cs="宋体"/>
                <w:sz w:val="24"/>
                <w:szCs w:val="24"/>
              </w:rPr>
              <w:t xml:space="preserve">3.支持自动生成笔录模板，支持添加各类案件审理所需的笔录模板。</w:t>
            </w:r>
            <w:r>
              <w:rPr>
                <w:rFonts w:hint="eastAsia" w:ascii="宋体" w:hAnsi="宋体" w:cs="宋体"/>
                <w:sz w:val="24"/>
                <w:szCs w:val="24"/>
              </w:rPr>
              <w:br w:type="textWrapping" w:clear="all"/>
            </w:r>
            <w:r>
              <w:rPr>
                <w:rFonts w:hint="eastAsia" w:ascii="宋体" w:hAnsi="宋体" w:cs="宋体"/>
                <w:sz w:val="24"/>
                <w:szCs w:val="24"/>
              </w:rPr>
              <w:t xml:space="preserve">▲4.支持庭审系统软硬件的自动检测； </w:t>
            </w:r>
            <w:r>
              <w:rPr>
                <w:rFonts w:ascii="宋体" w:hAnsi="宋体" w:cs="宋体"/>
                <w:sz w:val="24"/>
                <w:szCs w:val="24"/>
              </w:rPr>
            </w:r>
            <w:r/>
          </w:p>
          <w:p>
            <w:pPr>
              <w:pStyle w:val="609"/>
              <w:jc w:val="left"/>
              <w:spacing w:line="400" w:lineRule="exact"/>
              <w:widowControl/>
              <w:rPr>
                <w:rFonts w:ascii="宋体" w:hAnsi="宋体" w:cs="宋体"/>
                <w:sz w:val="24"/>
                <w:szCs w:val="24"/>
                <w:highlight w:val="yellow"/>
              </w:rPr>
            </w:pP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highlight w:val="yellow"/>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5.支持多案同时审理，支持多案连续审理，支持案件合并审理。</w:t>
            </w:r>
            <w:r>
              <w:rPr>
                <w:rFonts w:hint="eastAsia" w:ascii="宋体" w:hAnsi="宋体" w:cs="宋体"/>
                <w:sz w:val="24"/>
                <w:szCs w:val="24"/>
              </w:rPr>
              <w:br w:type="textWrapping" w:clear="all"/>
            </w:r>
            <w:r>
              <w:rPr>
                <w:rFonts w:hint="eastAsia" w:ascii="宋体" w:hAnsi="宋体" w:cs="宋体"/>
                <w:sz w:val="24"/>
                <w:szCs w:val="24"/>
              </w:rPr>
              <w:t xml:space="preserve">▲6.支持实时对庭审音视频进行光盘刻录，支持庭审结束后对庭审音视频进行光盘刻录；</w:t>
            </w:r>
            <w:r>
              <w:rPr>
                <w:rFonts w:ascii="宋体" w:hAnsi="宋体" w:cs="宋体"/>
                <w:sz w:val="24"/>
                <w:szCs w:val="24"/>
              </w:rPr>
            </w:r>
            <w:r/>
          </w:p>
          <w:p>
            <w:pPr>
              <w:pStyle w:val="609"/>
              <w:jc w:val="left"/>
              <w:spacing w:line="400" w:lineRule="exact"/>
              <w:widowControl/>
              <w:rPr>
                <w:rFonts w:ascii="宋体" w:hAnsi="宋体" w:cs="宋体"/>
                <w:sz w:val="24"/>
                <w:szCs w:val="24"/>
                <w:highlight w:val="yellow"/>
              </w:rPr>
            </w:pP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highlight w:val="yellow"/>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7.支持法官、书记员、当事人应用系统间的数据交互。 </w:t>
            </w:r>
            <w:r>
              <w:rPr>
                <w:rFonts w:hint="eastAsia" w:ascii="宋体" w:hAnsi="宋体" w:cs="宋体"/>
                <w:sz w:val="24"/>
                <w:szCs w:val="24"/>
              </w:rPr>
              <w:br w:type="textWrapping" w:clear="all"/>
            </w:r>
            <w:r>
              <w:rPr>
                <w:rFonts w:hint="eastAsia" w:ascii="宋体" w:hAnsi="宋体" w:cs="宋体"/>
                <w:sz w:val="24"/>
                <w:szCs w:val="24"/>
              </w:rPr>
              <w:t xml:space="preserve">▲8.智慧庭审应用系统在庭审阶段具备卷宗阅览功能，需能够在庭审中调阅案件相关电子卷宗、查阅卷宗、对卷宗进行搜索、批注、查阅历史批注等；</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sz w:val="24"/>
                <w:szCs w:val="24"/>
                <w:highlight w:val="yellow"/>
              </w:rPr>
              <w:br w:type="textWrapping" w:clear="all"/>
            </w:r>
            <w:r>
              <w:rPr>
                <w:rFonts w:hint="eastAsia" w:ascii="宋体" w:hAnsi="宋体" w:cs="宋体"/>
                <w:sz w:val="24"/>
                <w:szCs w:val="24"/>
              </w:rPr>
              <w:t xml:space="preserve">▲9.智慧庭审应用系统在庭审阶段具备笔录批注功能，支持图片化的批注、在法官端将笔录批注推送给书记员、在书记员客户端查看法官批注内容；</w:t>
            </w:r>
            <w:r>
              <w:rPr>
                <w:rFonts w:ascii="宋体" w:hAnsi="宋体" w:cs="宋体"/>
                <w:sz w:val="24"/>
                <w:szCs w:val="24"/>
              </w:rPr>
            </w:r>
            <w:r/>
          </w:p>
          <w:p>
            <w:pPr>
              <w:pStyle w:val="609"/>
              <w:jc w:val="left"/>
              <w:spacing w:line="400" w:lineRule="exact"/>
              <w:widowControl/>
              <w:rPr>
                <w:rFonts w:ascii="宋体" w:hAnsi="宋体" w:cs="宋体"/>
                <w:sz w:val="24"/>
                <w:szCs w:val="24"/>
                <w:highlight w:val="yellow"/>
              </w:rPr>
            </w:pP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highlight w:val="yellow"/>
              </w:rPr>
            </w:r>
            <w:r/>
          </w:p>
          <w:p>
            <w:pPr>
              <w:pStyle w:val="609"/>
              <w:jc w:val="left"/>
              <w:spacing w:line="400" w:lineRule="exact"/>
              <w:widowControl/>
              <w:rPr>
                <w:rFonts w:ascii="宋体" w:hAnsi="宋体" w:cs="宋体"/>
                <w:sz w:val="24"/>
                <w:szCs w:val="24"/>
                <w:highlight w:val="yellow"/>
              </w:rPr>
            </w:pPr>
            <w:r>
              <w:rPr>
                <w:rFonts w:hint="eastAsia" w:ascii="宋体" w:hAnsi="宋体" w:cs="宋体"/>
                <w:sz w:val="24"/>
                <w:szCs w:val="24"/>
              </w:rPr>
              <w:t xml:space="preserve">10.智慧庭审系统在庭后阶段支持笔录校对功能，支持笔录正文、庭审录像和语音识别记录三者联动，辅助进行笔录内容校对确认。</w:t>
            </w:r>
            <w:r>
              <w:rPr>
                <w:rFonts w:hint="eastAsia" w:ascii="宋体" w:hAnsi="宋体" w:cs="宋体"/>
                <w:sz w:val="24"/>
                <w:szCs w:val="24"/>
              </w:rPr>
              <w:br w:type="textWrapping" w:clear="all"/>
            </w:r>
            <w:r>
              <w:rPr>
                <w:rFonts w:hint="eastAsia" w:ascii="宋体" w:hAnsi="宋体" w:cs="宋体"/>
                <w:sz w:val="24"/>
                <w:szCs w:val="24"/>
              </w:rPr>
              <w:t xml:space="preserve">▲11.智慧庭审系统需具备与安全平台的兼容性测试，且能够防止 CSRF/XSS 攻击漏洞，防止木马后门攻击检查、防止 SQL 注入攻击漏洞。</w:t>
            </w: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highlight w:val="yellow"/>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12.支持电子签名系统：针对笔录等文书文件提供电子签名服务，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13.庭审应用系统满足与现有云庭审平台互联互通，满足接口调用等。</w:t>
            </w:r>
            <w:r>
              <w:rPr>
                <w:rFonts w:ascii="宋体" w:hAnsi="宋体" w:cs="宋体"/>
                <w:sz w:val="24"/>
                <w:szCs w:val="24"/>
              </w:rPr>
            </w:r>
            <w:r/>
          </w:p>
        </w:tc>
      </w:tr>
      <w:tr>
        <w:trPr>
          <w:trHeight w:val="878"/>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证据采集系统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1.将当事人当庭提交的证据材料通过同屏共享方式功能发送到各终端处用于查看，并可随着审判长的庭审节奏下，完成诉讼双方的举证和质证。</w:t>
            </w:r>
            <w:r>
              <w:rPr>
                <w:rFonts w:ascii="宋体" w:hAnsi="宋体" w:cs="宋体"/>
                <w:sz w:val="24"/>
                <w:szCs w:val="24"/>
              </w:rPr>
            </w:r>
            <w:r/>
          </w:p>
        </w:tc>
      </w:tr>
      <w:tr>
        <w:trPr>
          <w:trHeight w:val="1140"/>
        </w:trPr>
        <w:tc>
          <w:tcPr>
            <w:shd w:val="clear" w:color="000000" w:fill="ffffff"/>
            <w:tcW w:w="771"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spacing w:line="400" w:lineRule="exact"/>
              <w:widowControl/>
              <w:rPr>
                <w:rFonts w:ascii="宋体" w:hAnsi="宋体" w:cs="宋体"/>
                <w:b/>
                <w:bCs/>
                <w:i/>
                <w:iCs/>
                <w:sz w:val="24"/>
                <w:szCs w:val="24"/>
                <w:u w:val="single"/>
              </w:rPr>
            </w:pPr>
            <w:r>
              <w:rPr>
                <w:rFonts w:hint="eastAsia" w:ascii="宋体" w:hAnsi="宋体" w:cs="宋体"/>
                <w:b/>
                <w:bCs/>
                <w:i/>
                <w:iCs/>
                <w:sz w:val="24"/>
                <w:szCs w:val="24"/>
                <w:u w:val="single"/>
              </w:rPr>
              <w:t xml:space="preserve">1.含系统所需的数据交互、音视频交互等配套设备，采购人不再提供，且需满足最高、省高、本院等网络安全建设标准；</w:t>
            </w:r>
            <w:r>
              <w:rPr>
                <w:rFonts w:hint="eastAsia" w:ascii="宋体" w:hAnsi="宋体" w:cs="宋体"/>
                <w:b/>
                <w:i/>
                <w:iCs/>
                <w:color w:val="000000"/>
                <w:sz w:val="24"/>
                <w:szCs w:val="24"/>
                <w:u w:val="single"/>
              </w:rPr>
              <w:t xml:space="preserve">（</w:t>
            </w:r>
            <w:r>
              <w:rPr>
                <w:rFonts w:hint="eastAsia" w:ascii="宋体" w:hAnsi="宋体" w:cs="宋体"/>
                <w:b/>
                <w:i/>
                <w:iCs/>
                <w:sz w:val="24"/>
                <w:szCs w:val="24"/>
                <w:u w:val="single"/>
              </w:rPr>
              <w:t xml:space="preserve">投标文件中提供加盖投标人公章的承诺函，格式自拟，否则投标无效</w:t>
            </w:r>
            <w:r>
              <w:rPr>
                <w:rFonts w:hint="eastAsia" w:ascii="宋体" w:hAnsi="宋体" w:cs="宋体"/>
                <w:b/>
                <w:i/>
                <w:iCs/>
                <w:color w:val="000000"/>
                <w:sz w:val="24"/>
                <w:szCs w:val="24"/>
                <w:u w:val="single"/>
              </w:rPr>
              <w:t xml:space="preserve">）</w:t>
            </w:r>
            <w:r>
              <w:rPr>
                <w:rFonts w:hint="eastAsia" w:ascii="宋体" w:hAnsi="宋体" w:cs="宋体"/>
                <w:b/>
                <w:bCs/>
                <w:sz w:val="24"/>
                <w:szCs w:val="24"/>
              </w:rPr>
              <w:br w:type="textWrapping" w:clear="all"/>
            </w:r>
            <w:r>
              <w:rPr>
                <w:rFonts w:hint="eastAsia" w:ascii="宋体" w:hAnsi="宋体" w:cs="宋体"/>
                <w:sz w:val="24"/>
                <w:szCs w:val="24"/>
              </w:rPr>
              <w:t xml:space="preserve">2.应具备支持多种平台安装部署方式，如PC客户端、手机端应用等；</w:t>
            </w:r>
            <w:r>
              <w:rPr>
                <w:rFonts w:hint="eastAsia" w:ascii="宋体" w:hAnsi="宋体" w:cs="宋体"/>
                <w:sz w:val="24"/>
                <w:szCs w:val="24"/>
              </w:rPr>
              <w:br w:type="textWrapping" w:clear="all"/>
            </w:r>
            <w:r>
              <w:rPr>
                <w:rFonts w:hint="eastAsia" w:ascii="宋体" w:hAnsi="宋体" w:cs="宋体"/>
                <w:sz w:val="24"/>
                <w:szCs w:val="24"/>
              </w:rPr>
              <w:t xml:space="preserve">3.支持对当事人身份的核验，当事人应可通过多种方式登录系统；</w:t>
            </w:r>
            <w:r>
              <w:rPr>
                <w:rFonts w:hint="eastAsia" w:ascii="宋体" w:hAnsi="宋体" w:cs="宋体"/>
                <w:sz w:val="24"/>
                <w:szCs w:val="24"/>
              </w:rPr>
              <w:br w:type="textWrapping" w:clear="all"/>
            </w:r>
            <w:r>
              <w:rPr>
                <w:rFonts w:hint="eastAsia" w:ascii="宋体" w:hAnsi="宋体" w:cs="宋体"/>
                <w:sz w:val="24"/>
                <w:szCs w:val="24"/>
              </w:rPr>
              <w:t xml:space="preserve">4.系统应可展示用户所有案件的相关信息，并支持对某一案件信息详情的查看；</w:t>
            </w:r>
            <w:r>
              <w:rPr>
                <w:rFonts w:hint="eastAsia" w:ascii="宋体" w:hAnsi="宋体" w:cs="宋体"/>
                <w:sz w:val="24"/>
                <w:szCs w:val="24"/>
              </w:rPr>
              <w:br w:type="textWrapping" w:clear="all"/>
            </w:r>
            <w:r>
              <w:rPr>
                <w:rFonts w:hint="eastAsia" w:ascii="宋体" w:hAnsi="宋体" w:cs="宋体"/>
                <w:sz w:val="24"/>
                <w:szCs w:val="24"/>
              </w:rPr>
              <w:t xml:space="preserve">5.支持当事人实时查看各方音视频画面，并保证信息传递质量；</w:t>
            </w:r>
            <w:r>
              <w:rPr>
                <w:rFonts w:hint="eastAsia" w:ascii="宋体" w:hAnsi="宋体" w:cs="宋体"/>
                <w:sz w:val="24"/>
                <w:szCs w:val="24"/>
              </w:rPr>
              <w:br w:type="textWrapping" w:clear="all"/>
            </w:r>
            <w:r>
              <w:rPr>
                <w:rFonts w:hint="eastAsia" w:ascii="宋体" w:hAnsi="宋体" w:cs="宋体"/>
                <w:sz w:val="24"/>
                <w:szCs w:val="24"/>
              </w:rPr>
              <w:t xml:space="preserve">6.在庭审过程中，支持当事人对笔录的实时查看；</w:t>
            </w:r>
            <w:r>
              <w:rPr>
                <w:rFonts w:hint="eastAsia" w:ascii="宋体" w:hAnsi="宋体" w:cs="宋体"/>
                <w:sz w:val="24"/>
                <w:szCs w:val="24"/>
              </w:rPr>
              <w:br w:type="textWrapping" w:clear="all"/>
            </w:r>
            <w:r>
              <w:rPr>
                <w:rFonts w:hint="eastAsia" w:ascii="宋体" w:hAnsi="宋体" w:cs="宋体"/>
                <w:sz w:val="24"/>
                <w:szCs w:val="24"/>
              </w:rPr>
              <w:t xml:space="preserve">7在书记员控制下，可完成对完整笔录的查看及电子签名工作，并实现对笔录文件进行回传；</w:t>
            </w:r>
            <w:r>
              <w:rPr>
                <w:rFonts w:hint="eastAsia" w:ascii="宋体" w:hAnsi="宋体" w:cs="宋体"/>
                <w:sz w:val="24"/>
                <w:szCs w:val="24"/>
              </w:rPr>
              <w:br w:type="textWrapping" w:clear="all"/>
            </w:r>
            <w:r>
              <w:rPr>
                <w:rFonts w:hint="eastAsia" w:ascii="宋体" w:hAnsi="宋体" w:cs="宋体"/>
                <w:sz w:val="24"/>
                <w:szCs w:val="24"/>
              </w:rPr>
              <w:t xml:space="preserve">8.客户端有多个摄像头，系统应支持自动选择适当的设备；</w:t>
            </w:r>
            <w:r>
              <w:rPr>
                <w:rFonts w:hint="eastAsia" w:ascii="宋体" w:hAnsi="宋体" w:cs="宋体"/>
                <w:sz w:val="24"/>
                <w:szCs w:val="24"/>
              </w:rPr>
              <w:br w:type="textWrapping" w:clear="all"/>
            </w:r>
            <w:r>
              <w:rPr>
                <w:rFonts w:hint="eastAsia" w:ascii="宋体" w:hAnsi="宋体" w:cs="宋体"/>
                <w:sz w:val="24"/>
                <w:szCs w:val="24"/>
              </w:rPr>
              <w:t xml:space="preserve">9.为保证当事人案件信息的完整性，系统应支持对证据文件的共享及对当事人屏幕的共享。</w:t>
            </w:r>
            <w:r>
              <w:rPr>
                <w:rFonts w:hint="eastAsia" w:ascii="宋体" w:hAnsi="宋体" w:cs="宋体"/>
                <w:sz w:val="24"/>
                <w:szCs w:val="24"/>
              </w:rPr>
              <w:br w:type="textWrapping" w:clear="all"/>
            </w:r>
            <w:r>
              <w:rPr>
                <w:rFonts w:hint="eastAsia" w:ascii="宋体" w:hAnsi="宋体" w:cs="宋体"/>
                <w:sz w:val="24"/>
                <w:szCs w:val="24"/>
              </w:rPr>
              <w:t xml:space="preserve">▲10.支持对方远程参与视频庭审，不少于8路画面。</w:t>
            </w:r>
            <w:r>
              <w:rPr>
                <w:rFonts w:ascii="宋体" w:hAnsi="宋体" w:cs="宋体"/>
                <w:b/>
                <w:bCs/>
                <w:i/>
                <w:iCs/>
                <w:sz w:val="24"/>
                <w:szCs w:val="24"/>
                <w:u w:val="single"/>
              </w:rPr>
            </w:r>
            <w:r/>
          </w:p>
          <w:p>
            <w:pPr>
              <w:pStyle w:val="609"/>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sz w:val="24"/>
                <w:szCs w:val="24"/>
                <w:highlight w:val="yellow"/>
              </w:rPr>
              <w:br w:type="textWrapping" w:clear="all"/>
            </w:r>
            <w:r>
              <w:rPr>
                <w:rFonts w:hint="eastAsia" w:ascii="宋体" w:hAnsi="宋体" w:cs="宋体"/>
                <w:sz w:val="24"/>
                <w:szCs w:val="24"/>
              </w:rPr>
              <w:t xml:space="preserve">▲11.能够屏蔽用户的误操作，用户有误操作时，系统不失效，不丢失数据；能够判断数据的有效性，屏蔽非法数据，给出提示信息；能够依据用户角色访问相关的信息和数据；能够保证数据在传输过程中加密。</w:t>
            </w:r>
            <w:r>
              <w:rPr>
                <w:rFonts w:ascii="宋体" w:hAnsi="宋体" w:cs="宋体"/>
                <w:sz w:val="24"/>
                <w:szCs w:val="24"/>
              </w:rPr>
            </w:r>
            <w:r/>
          </w:p>
          <w:p>
            <w:pPr>
              <w:pStyle w:val="609"/>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hint="eastAsia" w:ascii="宋体" w:hAnsi="宋体" w:cs="宋体"/>
                <w:sz w:val="24"/>
                <w:szCs w:val="24"/>
                <w:highlight w:val="yellow"/>
              </w:rPr>
              <w:br w:type="textWrapping" w:clear="all"/>
            </w:r>
            <w:r>
              <w:rPr>
                <w:rFonts w:hint="eastAsia" w:ascii="宋体" w:hAnsi="宋体" w:cs="宋体"/>
                <w:sz w:val="24"/>
                <w:szCs w:val="24"/>
              </w:rPr>
              <w:t xml:space="preserve">▲12.能够防止SQL注入漏洞攻击，能够防止CSRF漏洞攻击，能够防止XSS漏洞攻击，能够防止木马后门攻击，能够防止命令行漏洞攻击。</w:t>
            </w:r>
            <w:r>
              <w:rPr>
                <w:rFonts w:ascii="宋体" w:hAnsi="宋体" w:cs="宋体"/>
                <w:sz w:val="24"/>
                <w:szCs w:val="24"/>
              </w:rPr>
            </w:r>
            <w:r/>
          </w:p>
          <w:p>
            <w:pPr>
              <w:pStyle w:val="609"/>
              <w:spacing w:line="400" w:lineRule="exact"/>
              <w:widowControl/>
              <w:rPr>
                <w:rFonts w:ascii="宋体" w:hAnsi="宋体" w:cs="宋体"/>
                <w:sz w:val="24"/>
                <w:szCs w:val="24"/>
              </w:rPr>
            </w:pPr>
            <w:r>
              <w:rPr>
                <w:rFonts w:hint="eastAsia" w:ascii="宋体" w:hAnsi="宋体" w:cs="宋体"/>
                <w:b/>
                <w:bCs/>
                <w:sz w:val="24"/>
                <w:szCs w:val="24"/>
              </w:rPr>
              <w:t xml:space="preserve">（投标文件中提供第三方检测机构出具的检验报告扫描件并加盖投标人公章） </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r>
      <w:tr>
        <w:trPr>
          <w:trHeight w:val="141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1.针对笔录等文书文件提供电子签名服务；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2.支持本地签名板签名和互联网端签名；</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3.支持每页签、尾页签、指定位置签等多种签名模式；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4.支持实时查看签名图片，并支持拖动位置、删除 、重签等操作；</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5.支持签名文件导出；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▲6.为保障系统自主可控性，提供软件著作权登记证书；</w:t>
            </w:r>
            <w:r>
              <w:rPr>
                <w:rFonts w:hint="eastAsia" w:ascii="宋体" w:hAnsi="宋体" w:cs="宋体"/>
                <w:b/>
                <w:color w:val="000000"/>
                <w:sz w:val="24"/>
                <w:szCs w:val="24"/>
              </w:rPr>
              <w:t xml:space="preserve">（投标文件提供证书扫描件并加盖投标人公章）</w:t>
            </w:r>
            <w:r>
              <w:rPr>
                <w:rFonts w:ascii="宋体" w:hAnsi="宋体" w:cs="宋体"/>
                <w:color w:val="000000"/>
                <w:sz w:val="24"/>
                <w:szCs w:val="24"/>
              </w:rPr>
            </w:r>
            <w:r/>
          </w:p>
        </w:tc>
      </w:tr>
      <w:tr>
        <w:trPr>
          <w:trHeight w:val="106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电子签字捺印终端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1.跟中控系统兼容（满足对接开发）；</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2.RK3288四核Cortex-A17/2G运行内存/16G存储/10.1电容电磁双控屏/公安部指纹/1/3" CMOS，1920*1080@30fps，200W高清图像传感器鱼眼摄像头，带镜头畸变矫正芯片；</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3.可自动采集当事人签署过程，证实本人自愿签署该文件，作为辅助凭证。</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r>
      <w:tr>
        <w:trPr>
          <w:trHeight w:val="96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1.应用在法庭门口，显示本法庭当天的排期信息。</w:t>
            </w:r>
            <w:r>
              <w:rPr>
                <w:rFonts w:hint="eastAsia" w:ascii="宋体" w:hAnsi="宋体" w:cs="宋体"/>
                <w:sz w:val="24"/>
                <w:szCs w:val="24"/>
              </w:rPr>
              <w:br w:type="textWrapping" w:clear="all"/>
            </w:r>
            <w:r>
              <w:rPr>
                <w:rFonts w:hint="eastAsia" w:ascii="宋体" w:hAnsi="宋体" w:cs="宋体"/>
                <w:sz w:val="24"/>
                <w:szCs w:val="24"/>
              </w:rPr>
              <w:t xml:space="preserve">2.法庭正在开庭，则显示正在开庭的排期信息以及直播画面、下一排期的案号。</w:t>
            </w:r>
            <w:r>
              <w:rPr>
                <w:rFonts w:hint="eastAsia" w:ascii="宋体" w:hAnsi="宋体" w:cs="宋体"/>
                <w:sz w:val="24"/>
                <w:szCs w:val="24"/>
              </w:rPr>
              <w:br w:type="textWrapping" w:clear="all"/>
            </w:r>
            <w:r>
              <w:rPr>
                <w:rFonts w:hint="eastAsia" w:ascii="宋体" w:hAnsi="宋体" w:cs="宋体"/>
                <w:sz w:val="24"/>
                <w:szCs w:val="24"/>
              </w:rPr>
              <w:t xml:space="preserve">3.法庭没有开庭，显示距离现在最近的排期信息、以及下一排期的案号。</w:t>
            </w:r>
            <w:r>
              <w:rPr>
                <w:rFonts w:hint="eastAsia" w:ascii="宋体" w:hAnsi="宋体" w:cs="宋体"/>
                <w:sz w:val="24"/>
                <w:szCs w:val="24"/>
              </w:rPr>
              <w:br w:type="textWrapping" w:clear="all"/>
            </w:r>
            <w:r>
              <w:rPr>
                <w:rFonts w:hint="eastAsia" w:ascii="宋体" w:hAnsi="宋体" w:cs="宋体"/>
                <w:sz w:val="24"/>
                <w:szCs w:val="24"/>
              </w:rPr>
              <w:t xml:space="preserve">4.能和书记员庭审应用系统配合使用，不同模板都有语音播报的功能。</w:t>
            </w:r>
            <w:r>
              <w:rPr>
                <w:rFonts w:hint="eastAsia" w:ascii="宋体" w:hAnsi="宋体" w:cs="宋体"/>
                <w:sz w:val="24"/>
                <w:szCs w:val="24"/>
              </w:rPr>
              <w:br w:type="textWrapping" w:clear="all"/>
            </w:r>
            <w:r>
              <w:rPr>
                <w:rFonts w:hint="eastAsia" w:ascii="宋体" w:hAnsi="宋体" w:cs="宋体"/>
                <w:sz w:val="24"/>
                <w:szCs w:val="24"/>
              </w:rPr>
              <w:t xml:space="preserve">5.每个庭审公示系统可以独立开关语音播报，语音播报的次数可以独立配置。</w:t>
            </w:r>
            <w:r>
              <w:rPr>
                <w:rFonts w:ascii="宋体" w:hAnsi="宋体" w:cs="宋体"/>
                <w:sz w:val="24"/>
                <w:szCs w:val="24"/>
              </w:rPr>
            </w:r>
            <w:r/>
          </w:p>
        </w:tc>
      </w:tr>
      <w:tr>
        <w:trPr>
          <w:trHeight w:val="90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不低于32寸公告显示机，安卓系统，用于安装庭审公告系统，可设置自启动专用软件，使其开机即能运行指定软件，含安装支架。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12、17、21、25、29号法庭改造</w:t>
            </w:r>
            <w:r>
              <w:rPr>
                <w:rFonts w:ascii="宋体" w:hAnsi="宋体" w:cs="宋体"/>
                <w:b/>
                <w:bCs/>
                <w:sz w:val="24"/>
                <w:szCs w:val="24"/>
              </w:rPr>
            </w:r>
            <w:r/>
          </w:p>
        </w:tc>
      </w:tr>
      <w:tr>
        <w:trPr>
          <w:trHeight w:val="60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一、法庭前端设备及系统</w:t>
            </w:r>
            <w:r>
              <w:rPr>
                <w:rFonts w:ascii="宋体" w:hAnsi="宋体" w:cs="宋体"/>
                <w:b/>
                <w:bCs/>
                <w:sz w:val="24"/>
                <w:szCs w:val="24"/>
              </w:rPr>
            </w:r>
            <w:r/>
          </w:p>
        </w:tc>
      </w:tr>
      <w:tr>
        <w:trPr>
          <w:trHeight w:val="69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r>
      <w:tr>
        <w:trPr>
          <w:trHeight w:val="179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1.标准19英寸机箱，不大于1U电信级架构设计；</w:t>
            </w:r>
            <w:r>
              <w:rPr>
                <w:rFonts w:hint="eastAsia" w:ascii="宋体" w:hAnsi="宋体" w:cs="宋体"/>
                <w:color w:val="000000"/>
                <w:sz w:val="24"/>
                <w:szCs w:val="24"/>
              </w:rPr>
              <w:br w:type="textWrapping" w:clear="all"/>
            </w:r>
            <w:r>
              <w:rPr>
                <w:rFonts w:hint="eastAsia" w:ascii="宋体" w:hAnsi="宋体" w:cs="宋体"/>
                <w:b/>
                <w:i/>
                <w:iCs/>
                <w:color w:val="000000"/>
                <w:sz w:val="24"/>
                <w:szCs w:val="24"/>
                <w:u w:val="single"/>
              </w:rPr>
              <w:t xml:space="preserve">2.采用ARM架构芯片；（</w:t>
            </w:r>
            <w:r>
              <w:rPr>
                <w:rFonts w:hint="eastAsia" w:ascii="宋体" w:hAnsi="宋体" w:cs="宋体"/>
                <w:b/>
                <w:i/>
                <w:iCs/>
                <w:sz w:val="24"/>
                <w:szCs w:val="24"/>
                <w:u w:val="single"/>
              </w:rPr>
              <w:t xml:space="preserve">投标文件中提供加盖投标人公章的承诺函，格式自拟，否则投标无效</w:t>
            </w:r>
            <w:r>
              <w:rPr>
                <w:rFonts w:hint="eastAsia" w:ascii="宋体" w:hAnsi="宋体" w:cs="宋体"/>
                <w:b/>
                <w:i/>
                <w:iCs/>
                <w:color w:val="000000"/>
                <w:sz w:val="24"/>
                <w:szCs w:val="24"/>
                <w:u w:val="single"/>
              </w:rPr>
              <w:t xml:space="preserve">）</w:t>
            </w:r>
            <w:r>
              <w:rPr>
                <w:rFonts w:hint="eastAsia" w:ascii="宋体" w:hAnsi="宋体" w:cs="宋体"/>
                <w:b/>
                <w:color w:val="000000"/>
                <w:sz w:val="24"/>
                <w:szCs w:val="24"/>
              </w:rPr>
              <w:br w:type="textWrapping" w:clear="all"/>
            </w:r>
            <w:r>
              <w:rPr>
                <w:rFonts w:hint="eastAsia" w:ascii="宋体" w:hAnsi="宋体" w:cs="宋体"/>
                <w:color w:val="000000"/>
                <w:sz w:val="24"/>
                <w:szCs w:val="24"/>
              </w:rPr>
              <w:t xml:space="preserve">3.采用嵌入式操作系统，免受病毒、黑客的入侵和攻击；</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4.支持7×24小时运行；</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▲5.离线状态下，主机仍可开庭运行，进行脱机庭审录音录像、法庭控制操作；</w:t>
            </w:r>
            <w:r>
              <w:rPr>
                <w:rFonts w:ascii="宋体" w:hAnsi="宋体" w:cs="宋体"/>
                <w:color w:val="000000"/>
                <w:sz w:val="24"/>
                <w:szCs w:val="24"/>
              </w:rPr>
            </w:r>
            <w:r/>
          </w:p>
          <w:p>
            <w:pPr>
              <w:pStyle w:val="609"/>
              <w:jc w:val="left"/>
              <w:spacing w:line="40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（投标文件中提供第三方检测机构出具的检验报告扫描件并加盖投标人公章）</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6.≥2路HDMI视频输入接口，支持4K、1920×1080、1280×720、1024×768，支持音频同步输入；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7.≥2路HDMI视频输出接口，支持4K分辨率，支持音频同步输出；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8.≥12路MIC/LINE话筒音频输入，带48V幻象供电；≥4路立体声证据音频输入；≥4路平衡线路音频输出；≥2通道100W音频功放输出，连接庭审扩声音箱；</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9.≥支持5路千兆RJ45网口，用于网络编码摄像机接入，支持POE供电；</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10.≥2路USB接口、1路TYPE-C接口，可外挂U盘、光驱等外围存储设备；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11.≥1路RS485/422、1路RS232可编程控制接口，连接控制面板、电源控制器、摄像机等外围控制设备；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12.支持可编程软中控功能，用户可自定义一键式开庭、闭庭、远程庭审、本地庭审等场景调用和设备控制；</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13.内置自动混音、反馈抑制、噪声消除，回声消除、分组混音多种音频处理功能设置；内置≥20×24音频混音矩阵，支持语音激励功能；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▲14.支持所有话筒独立音频PCM编码，无需专门配置声卡音频编码设备即可实现语音转写；</w:t>
            </w:r>
            <w:r>
              <w:rPr>
                <w:rFonts w:hint="eastAsia"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b/>
                <w:color w:val="000000"/>
                <w:sz w:val="24"/>
                <w:szCs w:val="24"/>
              </w:rPr>
              <w:t xml:space="preserve">（投标文件中提供第三方检测机构出具的检验报告扫描件并加盖投标人公章）</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15.支持不少于8路1080P或2路4K分辨率视频编码能力，支持H.265/H.264编解码；</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▲16.支持≥16路音频编码，支持AAC、G711、PCM音频编解码协议；</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b/>
                <w:color w:val="000000"/>
                <w:sz w:val="24"/>
                <w:szCs w:val="24"/>
              </w:rPr>
              <w:t xml:space="preserve">（投标文件中提供第三方检测机构出具的检验报告扫描件并加盖投标人公章）</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17.支持标准H.323视频通话协议，与第三方设备互联互通；</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▲18.支持RTSP、RTMP、HTTPS流媒体音视频传输协议；</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b/>
                <w:color w:val="000000"/>
                <w:sz w:val="24"/>
                <w:szCs w:val="24"/>
              </w:rPr>
              <w:t xml:space="preserve">（投标文件中提供第三方检测机构出具的检验报告扫描件并加盖投标人公章）</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▲19.内置证人远程出庭保护功能，支持证人画面马赛克处理，声音变声处理；</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b/>
                <w:color w:val="000000"/>
                <w:sz w:val="24"/>
                <w:szCs w:val="24"/>
              </w:rPr>
              <w:t xml:space="preserve">（投标文件中提供第三方检测机构出具的检验报告扫描件并加盖投标人公章）</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20.内置≥2T储存硬盘，满足法庭本地实时备份存储庭审录音录像，文件格式MP4。</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sz w:val="24"/>
                <w:szCs w:val="24"/>
              </w:rPr>
              <w:t xml:space="preserve">21.支持接入现有云庭审平台，可在现有云庭审平台录入云终端信息，完成设备绑定注册等。</w:t>
            </w:r>
            <w:r>
              <w:rPr>
                <w:rFonts w:ascii="宋体" w:hAnsi="宋体" w:cs="宋体"/>
                <w:color w:val="000000"/>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r>
      <w:tr>
        <w:trPr>
          <w:trHeight w:val="88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书记员应用支撑硬件</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1.摄像头：单目摄像头，分辨率：≥1920*1080，自动对焦：支持，可视 角度：大于等于65°。</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2.UVC协议：支持。</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3.指纹仪：半导体电容传感器，指纹有效图像;指纹采集器窗口面积：不低于32*20mm；；分辨率：不低于500 DPI；采集速度：≥ 6帧/秒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4.高拍仪：扫描时间：≤ 1秒，像素：≥500万像素，图片模式：支持黑白 、彩色、灰度、反色模式，图像色彩：24位，输出格式：PDF，Word、 TXT，OCR文字识别：支持，实物扫描：支持，图片处理：支持，补光灯 ：智能触控LED补光灯； 身份证读卡器：蜂鸣器：支持，通讯方式：支持USB、RS232C两种通信 方式，最大感应距离50mm，感应区面积：70*70mm，卡片与感应区 平面最大张角：70度，读取距离：≥ 5cm，读卡时间：≤ 1秒，具有掉 电、过流、过压、短路保护功能；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5.触摸屏：IPS触控显示屏，尺寸：不低于27英寸，屏幕比例：不低于16:9，面板类型： 3H硬化图层防炫光，响应时间：≤7ms，分辨率：≥1920x1080，可视角度：≥178°，屏幕亮度：不低于250cd/m²，LED背光：是，支持手与笔同时动作，精准度 &lt; 0.4mm，触控：支持五点触控；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6.主机：处理器：不低于兆芯或飞腾D2000，内存：不低于16G，独立显卡，硬盘：SSD固态硬盘不低于512G 。</w:t>
            </w:r>
            <w:r>
              <w:rPr>
                <w:rFonts w:ascii="宋体" w:hAnsi="宋体" w:cs="宋体"/>
                <w:sz w:val="24"/>
                <w:szCs w:val="24"/>
              </w:rPr>
            </w:r>
            <w:r/>
          </w:p>
        </w:tc>
      </w:tr>
      <w:tr>
        <w:trPr>
          <w:trHeight w:val="544"/>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1.一体显示屏：≥29寸高亮真彩液晶宽屏，屏幕比例21：9，屏分辨率：2560×1080dpi，屏幕对比度1000：1，可视角度89/89/89/89 (Typ.)，显示区域672.768(H)×283.824(V) mm，信号系统LVDS (4 ch, 8-bit)，刷新频率60Hz，亮度300 cd/m²。   </w:t>
            </w:r>
            <w:r>
              <w:rPr>
                <w:rFonts w:hint="eastAsia" w:ascii="宋体" w:hAnsi="宋体" w:cs="宋体"/>
                <w:sz w:val="24"/>
                <w:szCs w:val="24"/>
              </w:rPr>
              <w:br w:type="textWrapping" w:clear="all"/>
            </w:r>
            <w:r>
              <w:rPr>
                <w:rFonts w:hint="eastAsia" w:ascii="宋体" w:hAnsi="宋体" w:cs="宋体"/>
                <w:sz w:val="24"/>
                <w:szCs w:val="24"/>
              </w:rPr>
              <w:t xml:space="preserve">2.一体触摸屏：29寸G+G电容屏，支持10点触控，感应力度&lt;=10g，触摸反应时间&lt;=5ms，动态对比度：100000：1，单点触摸寿命超过500万次，手写流畅度高；触摸屏表面镀光滑膜，便于触摸笔书写，笔写顺畅无断点；触摸屏防水、防电磁干扰、定位精度高。   </w:t>
            </w:r>
            <w:r>
              <w:rPr>
                <w:rFonts w:hint="eastAsia" w:ascii="宋体" w:hAnsi="宋体" w:cs="宋体"/>
                <w:sz w:val="24"/>
                <w:szCs w:val="24"/>
              </w:rPr>
              <w:br w:type="textWrapping" w:clear="all"/>
            </w:r>
            <w:r>
              <w:rPr>
                <w:rFonts w:hint="eastAsia" w:ascii="宋体" w:hAnsi="宋体" w:cs="宋体"/>
                <w:sz w:val="24"/>
                <w:szCs w:val="24"/>
              </w:rPr>
              <w:t xml:space="preserve">3.外观设计：整屏尺寸&lt;=700*300*24mm（长宽厚），边缘弧形倒角平整，可折叠式设计，屏体和底座采用高强度支撑阻尼，底座70KG公斤力支撑屏体，屏体悬空任意角度可固定。   </w:t>
            </w:r>
            <w:r>
              <w:rPr>
                <w:rFonts w:hint="eastAsia" w:ascii="宋体" w:hAnsi="宋体" w:cs="宋体"/>
                <w:sz w:val="24"/>
                <w:szCs w:val="24"/>
              </w:rPr>
              <w:br w:type="textWrapping" w:clear="all"/>
            </w:r>
            <w:r>
              <w:rPr>
                <w:rFonts w:hint="eastAsia" w:ascii="宋体" w:hAnsi="宋体" w:cs="宋体"/>
                <w:sz w:val="24"/>
                <w:szCs w:val="24"/>
              </w:rPr>
              <w:t xml:space="preserve">4.材质：产品全身为铝合金（固定屏体外壳为铝合金一体成型，无任何钣金拼缝），屏体外部无任何可见内部功能模块的连接线及螺丝螺帽等，支持钢琴烤漆，颜色可供选择。   </w:t>
            </w:r>
            <w:r>
              <w:rPr>
                <w:rFonts w:hint="eastAsia" w:ascii="宋体" w:hAnsi="宋体" w:cs="宋体"/>
                <w:sz w:val="24"/>
                <w:szCs w:val="24"/>
              </w:rPr>
              <w:br w:type="textWrapping" w:clear="all"/>
            </w:r>
            <w:r>
              <w:rPr>
                <w:rFonts w:hint="eastAsia" w:ascii="宋体" w:hAnsi="宋体" w:cs="宋体"/>
                <w:sz w:val="24"/>
                <w:szCs w:val="24"/>
              </w:rPr>
              <w:t xml:space="preserve">5.工艺处理：铝合金表面采用细磨砂处理，终端先用机械抛光，再进行电抛光，可达到既光又亮，高钝度的铝合金通过二次抛光可以非常光亮，在此基础上再进行阳极氧化处理，光亮可保持持久不变；铝合金背板及主机及支撑杆都经过二次氧化，确保铝合金着色均匀、耐磨性强、抗腐蚀性强等。    </w:t>
            </w:r>
            <w:r>
              <w:rPr>
                <w:rFonts w:hint="eastAsia" w:ascii="宋体" w:hAnsi="宋体" w:cs="宋体"/>
                <w:sz w:val="24"/>
                <w:szCs w:val="24"/>
              </w:rPr>
              <w:br w:type="textWrapping" w:clear="all"/>
            </w:r>
            <w:r>
              <w:rPr>
                <w:rFonts w:hint="eastAsia" w:ascii="宋体" w:hAnsi="宋体" w:cs="宋体"/>
                <w:sz w:val="24"/>
                <w:szCs w:val="24"/>
              </w:rPr>
              <w:t xml:space="preserve">6.系统配置：UOS 操作系统或麒麟系统，CPU为兆芯或飞腾D2000，不低于16G内存，不低于512G SSD固态硬盘，独立显卡，接口含VGA/HDMI、DC、USB*4、板载COM接口，集成Realtec HD数字音频解码器，支持Line-In，Line-out，MIC-in接口，主机与屏体一体化结构（主机与屏体无任何连接线）。   </w:t>
            </w:r>
            <w:r>
              <w:rPr>
                <w:rFonts w:hint="eastAsia" w:ascii="宋体" w:hAnsi="宋体" w:cs="宋体"/>
                <w:sz w:val="24"/>
                <w:szCs w:val="24"/>
              </w:rPr>
              <w:br w:type="textWrapping" w:clear="all"/>
            </w:r>
            <w:r>
              <w:rPr>
                <w:rFonts w:hint="eastAsia" w:ascii="宋体" w:hAnsi="宋体" w:cs="宋体"/>
                <w:sz w:val="24"/>
                <w:szCs w:val="24"/>
              </w:rPr>
              <w:t xml:space="preserve">7.结合智慧庭审应用软件能满足法官左看右写、电子卷宗与庭审笔录同屏显示、电子质证等功能。</w:t>
            </w:r>
            <w:r>
              <w:rPr>
                <w:rFonts w:ascii="宋体" w:hAnsi="宋体" w:cs="宋体"/>
                <w:sz w:val="24"/>
                <w:szCs w:val="24"/>
              </w:rPr>
            </w:r>
            <w:r/>
          </w:p>
        </w:tc>
      </w:tr>
      <w:tr>
        <w:trPr>
          <w:trHeight w:val="106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当事人显示器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面板尺寸：不低于29英寸，屏幕比例：不低于21:9，分辨率：不低于2560*1080，对比度：不低于1000:1。</w:t>
            </w:r>
            <w:r>
              <w:rPr>
                <w:rFonts w:ascii="宋体" w:hAnsi="宋体" w:cs="宋体"/>
                <w:sz w:val="24"/>
                <w:szCs w:val="24"/>
              </w:rPr>
            </w:r>
            <w:r/>
          </w:p>
        </w:tc>
      </w:tr>
      <w:tr>
        <w:trPr>
          <w:trHeight w:val="699"/>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1.支持网络集中管理，设备状态巡检；</w:t>
            </w:r>
            <w:r>
              <w:rPr>
                <w:rFonts w:hint="eastAsia" w:ascii="宋体" w:hAnsi="宋体" w:cs="宋体"/>
                <w:sz w:val="24"/>
                <w:szCs w:val="24"/>
              </w:rPr>
              <w:br w:type="textWrapping" w:clear="all"/>
            </w:r>
            <w:r>
              <w:rPr>
                <w:rFonts w:hint="eastAsia" w:ascii="宋体" w:hAnsi="宋体" w:cs="宋体"/>
                <w:sz w:val="24"/>
                <w:szCs w:val="24"/>
              </w:rPr>
              <w:t xml:space="preserve">2.支持批量控制设备开关；</w:t>
            </w:r>
            <w:r>
              <w:rPr>
                <w:rFonts w:hint="eastAsia" w:ascii="宋体" w:hAnsi="宋体" w:cs="宋体"/>
                <w:sz w:val="24"/>
                <w:szCs w:val="24"/>
              </w:rPr>
              <w:br w:type="textWrapping" w:clear="all"/>
            </w:r>
            <w:r>
              <w:rPr>
                <w:rFonts w:hint="eastAsia" w:ascii="宋体" w:hAnsi="宋体" w:cs="宋体"/>
                <w:sz w:val="24"/>
                <w:szCs w:val="24"/>
              </w:rPr>
              <w:t xml:space="preserve">3 支持预约设备开关；</w:t>
            </w:r>
            <w:r>
              <w:rPr>
                <w:rFonts w:hint="eastAsia" w:ascii="宋体" w:hAnsi="宋体" w:cs="宋体"/>
                <w:sz w:val="24"/>
                <w:szCs w:val="24"/>
              </w:rPr>
              <w:br w:type="textWrapping" w:clear="all"/>
            </w:r>
            <w:r>
              <w:rPr>
                <w:rFonts w:hint="eastAsia" w:ascii="宋体" w:hAnsi="宋体" w:cs="宋体"/>
                <w:sz w:val="24"/>
                <w:szCs w:val="24"/>
              </w:rPr>
              <w:t xml:space="preserve">4.8路电源时序控制，每路延时1秒，延时10分钟关闭；</w:t>
            </w:r>
            <w:r>
              <w:rPr>
                <w:rFonts w:hint="eastAsia" w:ascii="宋体" w:hAnsi="宋体" w:cs="宋体"/>
                <w:sz w:val="24"/>
                <w:szCs w:val="24"/>
              </w:rPr>
              <w:br w:type="textWrapping" w:clear="all"/>
            </w:r>
            <w:r>
              <w:rPr>
                <w:rFonts w:hint="eastAsia" w:ascii="宋体" w:hAnsi="宋体" w:cs="宋体"/>
                <w:sz w:val="24"/>
                <w:szCs w:val="24"/>
              </w:rPr>
              <w:t xml:space="preserve">5.整机容量不低于50A；</w:t>
            </w:r>
            <w:r>
              <w:rPr>
                <w:rFonts w:hint="eastAsia" w:ascii="宋体" w:hAnsi="宋体" w:cs="宋体"/>
                <w:sz w:val="24"/>
                <w:szCs w:val="24"/>
              </w:rPr>
              <w:br w:type="textWrapping" w:clear="all"/>
            </w:r>
            <w:r>
              <w:rPr>
                <w:rFonts w:hint="eastAsia" w:ascii="宋体" w:hAnsi="宋体" w:cs="宋体"/>
                <w:sz w:val="24"/>
                <w:szCs w:val="24"/>
              </w:rPr>
              <w:t xml:space="preserve">6.采用符合CCC要求不低于24平方RVV软电缆，内部设计保留20%电流余量；</w:t>
            </w:r>
            <w:r>
              <w:rPr>
                <w:rFonts w:hint="eastAsia" w:ascii="宋体" w:hAnsi="宋体" w:cs="宋体"/>
                <w:sz w:val="24"/>
                <w:szCs w:val="24"/>
              </w:rPr>
              <w:br w:type="textWrapping" w:clear="all"/>
            </w:r>
            <w:r>
              <w:rPr>
                <w:rFonts w:hint="eastAsia" w:ascii="宋体" w:hAnsi="宋体" w:cs="宋体"/>
                <w:sz w:val="24"/>
                <w:szCs w:val="24"/>
              </w:rPr>
              <w:t xml:space="preserve">7.支持标准RJ/45和RS232串口控制功能；</w:t>
            </w:r>
            <w:r>
              <w:rPr>
                <w:rFonts w:hint="eastAsia" w:ascii="宋体" w:hAnsi="宋体" w:cs="宋体"/>
                <w:sz w:val="24"/>
                <w:szCs w:val="24"/>
              </w:rPr>
              <w:br w:type="textWrapping" w:clear="all"/>
            </w:r>
            <w:r>
              <w:rPr>
                <w:rFonts w:hint="eastAsia" w:ascii="宋体" w:hAnsi="宋体" w:cs="宋体"/>
                <w:sz w:val="24"/>
                <w:szCs w:val="24"/>
              </w:rPr>
              <w:t xml:space="preserve">8.可设置255个ID地址，最大可支持255台同时使用；</w:t>
            </w:r>
            <w:r>
              <w:rPr>
                <w:rFonts w:hint="eastAsia" w:ascii="宋体" w:hAnsi="宋体" w:cs="宋体"/>
                <w:sz w:val="24"/>
                <w:szCs w:val="24"/>
              </w:rPr>
              <w:br w:type="textWrapping" w:clear="all"/>
            </w:r>
            <w:r>
              <w:rPr>
                <w:rFonts w:hint="eastAsia" w:ascii="宋体" w:hAnsi="宋体" w:cs="宋体"/>
                <w:sz w:val="24"/>
                <w:szCs w:val="24"/>
              </w:rPr>
              <w:t xml:space="preserve">9.支持直流电压控制，直流5V-24V电压控制时序开关，兼容电脑USB口跟随电脑开关机控制；</w:t>
            </w:r>
            <w:r>
              <w:rPr>
                <w:rFonts w:hint="eastAsia" w:ascii="宋体" w:hAnsi="宋体" w:cs="宋体"/>
                <w:sz w:val="24"/>
                <w:szCs w:val="24"/>
              </w:rPr>
              <w:br w:type="textWrapping" w:clear="all"/>
            </w:r>
            <w:r>
              <w:rPr>
                <w:rFonts w:hint="eastAsia" w:ascii="宋体" w:hAnsi="宋体" w:cs="宋体"/>
                <w:sz w:val="24"/>
                <w:szCs w:val="24"/>
              </w:rPr>
              <w:t xml:space="preserve">10.支持外部开关和中控继电器外部开关控制和级联控制。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r>
      <w:tr>
        <w:trPr>
          <w:trHeight w:val="96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hint="eastAsia" w:ascii="宋体" w:hAnsi="宋体" w:cs="宋体"/>
                <w:sz w:val="24"/>
                <w:szCs w:val="24"/>
              </w:rPr>
              <w:br w:type="textWrapping" w:clear="all"/>
            </w:r>
            <w:r>
              <w:rPr>
                <w:rFonts w:hint="eastAsia" w:ascii="宋体" w:hAnsi="宋体" w:cs="宋体"/>
                <w:sz w:val="24"/>
                <w:szCs w:val="24"/>
              </w:rPr>
              <w:t xml:space="preserve">2.支持对庭审中法官、书记员、当事人的各项应用功能提供信创环境的适配服务。</w:t>
            </w:r>
            <w:r>
              <w:rPr>
                <w:rFonts w:hint="eastAsia" w:ascii="宋体" w:hAnsi="宋体" w:cs="宋体"/>
                <w:sz w:val="24"/>
                <w:szCs w:val="24"/>
              </w:rPr>
              <w:br w:type="textWrapping" w:clear="all"/>
            </w:r>
            <w:r>
              <w:rPr>
                <w:rFonts w:hint="eastAsia" w:ascii="宋体" w:hAnsi="宋体" w:cs="宋体"/>
                <w:sz w:val="24"/>
                <w:szCs w:val="24"/>
              </w:rPr>
              <w:t xml:space="preserve">3.支持自动生成笔录模板，支持添加各类案件审理所需的笔录模板。</w:t>
            </w:r>
            <w:r>
              <w:rPr>
                <w:rFonts w:hint="eastAsia" w:ascii="宋体" w:hAnsi="宋体" w:cs="宋体"/>
                <w:sz w:val="24"/>
                <w:szCs w:val="24"/>
              </w:rPr>
              <w:br w:type="textWrapping" w:clear="all"/>
            </w:r>
            <w:r>
              <w:rPr>
                <w:rFonts w:hint="eastAsia" w:ascii="宋体" w:hAnsi="宋体" w:cs="宋体"/>
                <w:sz w:val="24"/>
                <w:szCs w:val="24"/>
              </w:rPr>
              <w:t xml:space="preserve">4.支持庭审系统软硬件的自动检测； </w:t>
            </w:r>
            <w:r>
              <w:rPr>
                <w:rFonts w:hint="eastAsia" w:ascii="宋体" w:hAnsi="宋体" w:cs="宋体"/>
                <w:sz w:val="24"/>
                <w:szCs w:val="24"/>
              </w:rPr>
              <w:br w:type="textWrapping" w:clear="all"/>
            </w:r>
            <w:r>
              <w:rPr>
                <w:rFonts w:hint="eastAsia" w:ascii="宋体" w:hAnsi="宋体" w:cs="宋体"/>
                <w:sz w:val="24"/>
                <w:szCs w:val="24"/>
              </w:rPr>
              <w:t xml:space="preserve">5.支持多案同时审理，支持多案连续审理，支持案件合并审理。</w:t>
            </w:r>
            <w:r>
              <w:rPr>
                <w:rFonts w:hint="eastAsia" w:ascii="宋体" w:hAnsi="宋体" w:cs="宋体"/>
                <w:sz w:val="24"/>
                <w:szCs w:val="24"/>
              </w:rPr>
              <w:br w:type="textWrapping" w:clear="all"/>
            </w:r>
            <w:r>
              <w:rPr>
                <w:rFonts w:hint="eastAsia" w:ascii="宋体" w:hAnsi="宋体" w:cs="宋体"/>
                <w:sz w:val="24"/>
                <w:szCs w:val="24"/>
              </w:rPr>
              <w:t xml:space="preserve">6.支持实时对庭审音视频进行光盘刻录，支持庭审结束后对庭审音视频进行光盘刻录； </w:t>
            </w:r>
            <w:r>
              <w:rPr>
                <w:rFonts w:hint="eastAsia" w:ascii="宋体" w:hAnsi="宋体" w:cs="宋体"/>
                <w:sz w:val="24"/>
                <w:szCs w:val="24"/>
              </w:rPr>
              <w:br w:type="textWrapping" w:clear="all"/>
            </w:r>
            <w:r>
              <w:rPr>
                <w:rFonts w:hint="eastAsia" w:ascii="宋体" w:hAnsi="宋体" w:cs="宋体"/>
                <w:sz w:val="24"/>
                <w:szCs w:val="24"/>
              </w:rPr>
              <w:t xml:space="preserve">7.支持法官、书记员、当事人应用系统间的数据交互。 </w:t>
            </w:r>
            <w:r>
              <w:rPr>
                <w:rFonts w:hint="eastAsia" w:ascii="宋体" w:hAnsi="宋体" w:cs="宋体"/>
                <w:sz w:val="24"/>
                <w:szCs w:val="24"/>
              </w:rPr>
              <w:br w:type="textWrapping" w:clear="all"/>
            </w:r>
            <w:r>
              <w:rPr>
                <w:rFonts w:hint="eastAsia" w:ascii="宋体" w:hAnsi="宋体" w:cs="宋体"/>
                <w:sz w:val="24"/>
                <w:szCs w:val="24"/>
              </w:rPr>
              <w:t xml:space="preserve">8.智慧庭审应用系统在庭审阶段具备卷宗阅览功能，需能够在庭审中调阅案件相关电子卷宗、查阅卷宗、对卷宗进行搜索、批注、查阅历史批注等。 </w:t>
            </w:r>
            <w:r>
              <w:rPr>
                <w:rFonts w:hint="eastAsia" w:ascii="宋体" w:hAnsi="宋体" w:cs="宋体"/>
                <w:sz w:val="24"/>
                <w:szCs w:val="24"/>
              </w:rPr>
              <w:br w:type="textWrapping" w:clear="all"/>
            </w:r>
            <w:r>
              <w:rPr>
                <w:rFonts w:hint="eastAsia" w:ascii="宋体" w:hAnsi="宋体" w:cs="宋体"/>
                <w:sz w:val="24"/>
                <w:szCs w:val="24"/>
              </w:rPr>
              <w:t xml:space="preserve">9.智慧庭审应用系统在庭审阶段具备笔录批注功能，支持图片化的批注、在法官端将笔录批注推送给书记员、在书记员客户端查看法官批注内容。 </w:t>
            </w:r>
            <w:r>
              <w:rPr>
                <w:rFonts w:hint="eastAsia" w:ascii="宋体" w:hAnsi="宋体" w:cs="宋体"/>
                <w:sz w:val="24"/>
                <w:szCs w:val="24"/>
              </w:rPr>
              <w:br w:type="textWrapping" w:clear="all"/>
            </w:r>
            <w:r>
              <w:rPr>
                <w:rFonts w:hint="eastAsia" w:ascii="宋体" w:hAnsi="宋体" w:cs="宋体"/>
                <w:sz w:val="24"/>
                <w:szCs w:val="24"/>
              </w:rPr>
              <w:t xml:space="preserve">10.智慧庭审系统在庭后阶段支持笔录校对功能，支持笔录正文、庭审录像和语音识别记录三者联动，辅助进行笔录内容校对确认。</w:t>
            </w:r>
            <w:r>
              <w:rPr>
                <w:rFonts w:hint="eastAsia" w:ascii="宋体" w:hAnsi="宋体" w:cs="宋体"/>
                <w:sz w:val="24"/>
                <w:szCs w:val="24"/>
              </w:rPr>
              <w:br w:type="textWrapping" w:clear="all"/>
            </w:r>
            <w:r>
              <w:rPr>
                <w:rFonts w:hint="eastAsia" w:ascii="宋体" w:hAnsi="宋体" w:cs="宋体"/>
                <w:sz w:val="24"/>
                <w:szCs w:val="24"/>
              </w:rPr>
              <w:t xml:space="preserve">11.智慧庭审系统需具备与安全平台的兼容性测试，且能够防止 CSRF/XSS 攻击漏洞，防止木马后门攻击检查、防止 SQL 注入攻击漏洞。</w:t>
            </w:r>
            <w:r>
              <w:rPr>
                <w:rFonts w:hint="eastAsia" w:ascii="宋体" w:hAnsi="宋体" w:cs="宋体"/>
                <w:sz w:val="24"/>
                <w:szCs w:val="24"/>
              </w:rPr>
              <w:br w:type="textWrapping" w:clear="all"/>
            </w:r>
            <w:r>
              <w:rPr>
                <w:rFonts w:hint="eastAsia" w:ascii="宋体" w:hAnsi="宋体" w:cs="宋体"/>
                <w:sz w:val="24"/>
                <w:szCs w:val="24"/>
              </w:rPr>
              <w:t xml:space="preserve">12.支持电子签名系统：针对笔录等文书文件提供电子签名服务，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13.庭审应用系统满足与现有云庭审平台互联互通，满足接口调用等。</w:t>
            </w:r>
            <w:r>
              <w:rPr>
                <w:rFonts w:ascii="宋体" w:hAnsi="宋体" w:cs="宋体"/>
                <w:sz w:val="24"/>
                <w:szCs w:val="24"/>
              </w:rPr>
            </w:r>
            <w:r/>
          </w:p>
        </w:tc>
      </w:tr>
      <w:tr>
        <w:trPr>
          <w:trHeight w:val="96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证据采集系统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1.将当事人当庭提交的证据材料通过同屏共享方式功能发送到各终端处用于查看，并可随着审判长的庭审节奏下，完成诉讼双方的举证和质证。</w:t>
            </w:r>
            <w:r>
              <w:rPr>
                <w:rFonts w:ascii="宋体" w:hAnsi="宋体" w:cs="宋体"/>
                <w:sz w:val="24"/>
                <w:szCs w:val="24"/>
              </w:rPr>
            </w:r>
            <w:r/>
          </w:p>
        </w:tc>
      </w:tr>
      <w:tr>
        <w:trPr>
          <w:trHeight w:val="960"/>
        </w:trPr>
        <w:tc>
          <w:tcPr>
            <w:shd w:val="clear" w:color="000000" w:fill="ffffff"/>
            <w:tcW w:w="771"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1.含系统所需的数据交互、音视频交互等配套设备，满足最高、省高、本院等网络安全建设标准；</w:t>
            </w:r>
            <w:r>
              <w:rPr>
                <w:rFonts w:hint="eastAsia" w:ascii="宋体" w:hAnsi="宋体" w:cs="宋体"/>
                <w:sz w:val="24"/>
                <w:szCs w:val="24"/>
              </w:rPr>
              <w:br w:type="textWrapping" w:clear="all"/>
            </w:r>
            <w:r>
              <w:rPr>
                <w:rFonts w:hint="eastAsia" w:ascii="宋体" w:hAnsi="宋体" w:cs="宋体"/>
                <w:sz w:val="24"/>
                <w:szCs w:val="24"/>
              </w:rPr>
              <w:t xml:space="preserve">2.应具备支持多种平台安装部署方式，如PC客户端、手机端应用等；</w:t>
            </w:r>
            <w:r>
              <w:rPr>
                <w:rFonts w:hint="eastAsia" w:ascii="宋体" w:hAnsi="宋体" w:cs="宋体"/>
                <w:sz w:val="24"/>
                <w:szCs w:val="24"/>
              </w:rPr>
              <w:br w:type="textWrapping" w:clear="all"/>
            </w:r>
            <w:r>
              <w:rPr>
                <w:rFonts w:hint="eastAsia" w:ascii="宋体" w:hAnsi="宋体" w:cs="宋体"/>
                <w:sz w:val="24"/>
                <w:szCs w:val="24"/>
              </w:rPr>
              <w:t xml:space="preserve">3.支持对当事人身份的核验，当事人应可通过多种方式登录系统；</w:t>
            </w:r>
            <w:r>
              <w:rPr>
                <w:rFonts w:hint="eastAsia" w:ascii="宋体" w:hAnsi="宋体" w:cs="宋体"/>
                <w:sz w:val="24"/>
                <w:szCs w:val="24"/>
              </w:rPr>
              <w:br w:type="textWrapping" w:clear="all"/>
            </w:r>
            <w:r>
              <w:rPr>
                <w:rFonts w:hint="eastAsia" w:ascii="宋体" w:hAnsi="宋体" w:cs="宋体"/>
                <w:sz w:val="24"/>
                <w:szCs w:val="24"/>
              </w:rPr>
              <w:t xml:space="preserve">4.系统应可展示用户所有案件的相关信息，并支持对某一案件信息详情的查看；</w:t>
            </w:r>
            <w:r>
              <w:rPr>
                <w:rFonts w:hint="eastAsia" w:ascii="宋体" w:hAnsi="宋体" w:cs="宋体"/>
                <w:sz w:val="24"/>
                <w:szCs w:val="24"/>
              </w:rPr>
              <w:br w:type="textWrapping" w:clear="all"/>
            </w:r>
            <w:r>
              <w:rPr>
                <w:rFonts w:hint="eastAsia" w:ascii="宋体" w:hAnsi="宋体" w:cs="宋体"/>
                <w:sz w:val="24"/>
                <w:szCs w:val="24"/>
              </w:rPr>
              <w:t xml:space="preserve">5.支持当事人实时查看各方音视频画面，并保证信息传递质量；</w:t>
            </w:r>
            <w:r>
              <w:rPr>
                <w:rFonts w:hint="eastAsia" w:ascii="宋体" w:hAnsi="宋体" w:cs="宋体"/>
                <w:sz w:val="24"/>
                <w:szCs w:val="24"/>
              </w:rPr>
              <w:br w:type="textWrapping" w:clear="all"/>
            </w:r>
            <w:r>
              <w:rPr>
                <w:rFonts w:hint="eastAsia" w:ascii="宋体" w:hAnsi="宋体" w:cs="宋体"/>
                <w:sz w:val="24"/>
                <w:szCs w:val="24"/>
              </w:rPr>
              <w:t xml:space="preserve">6.在庭审过程中，支持当事人对笔录的实时查看；</w:t>
            </w:r>
            <w:r>
              <w:rPr>
                <w:rFonts w:hint="eastAsia" w:ascii="宋体" w:hAnsi="宋体" w:cs="宋体"/>
                <w:sz w:val="24"/>
                <w:szCs w:val="24"/>
              </w:rPr>
              <w:br w:type="textWrapping" w:clear="all"/>
            </w:r>
            <w:r>
              <w:rPr>
                <w:rFonts w:hint="eastAsia" w:ascii="宋体" w:hAnsi="宋体" w:cs="宋体"/>
                <w:sz w:val="24"/>
                <w:szCs w:val="24"/>
              </w:rPr>
              <w:t xml:space="preserve">7.在书记员控制下，可完成对完整笔录的查看及电子签名工作，并实现对笔录文件进行回传；</w:t>
            </w:r>
            <w:r>
              <w:rPr>
                <w:rFonts w:hint="eastAsia" w:ascii="宋体" w:hAnsi="宋体" w:cs="宋体"/>
                <w:sz w:val="24"/>
                <w:szCs w:val="24"/>
              </w:rPr>
              <w:br w:type="textWrapping" w:clear="all"/>
            </w:r>
            <w:r>
              <w:rPr>
                <w:rFonts w:hint="eastAsia" w:ascii="宋体" w:hAnsi="宋体" w:cs="宋体"/>
                <w:sz w:val="24"/>
                <w:szCs w:val="24"/>
              </w:rPr>
              <w:t xml:space="preserve">8.客户端有多个摄像头，系统应支持自动选择适当的设备；</w:t>
            </w:r>
            <w:r>
              <w:rPr>
                <w:rFonts w:hint="eastAsia" w:ascii="宋体" w:hAnsi="宋体" w:cs="宋体"/>
                <w:sz w:val="24"/>
                <w:szCs w:val="24"/>
              </w:rPr>
              <w:br w:type="textWrapping" w:clear="all"/>
            </w:r>
            <w:r>
              <w:rPr>
                <w:rFonts w:hint="eastAsia" w:ascii="宋体" w:hAnsi="宋体" w:cs="宋体"/>
                <w:sz w:val="24"/>
                <w:szCs w:val="24"/>
              </w:rPr>
              <w:t xml:space="preserve">9.为保证当事人案件信息的完整性，系统应支持对证据文件的共享及对当事人屏幕的共享。</w:t>
            </w:r>
            <w:r>
              <w:rPr>
                <w:rFonts w:hint="eastAsia" w:ascii="宋体" w:hAnsi="宋体" w:cs="宋体"/>
                <w:sz w:val="24"/>
                <w:szCs w:val="24"/>
              </w:rPr>
              <w:br w:type="textWrapping" w:clear="all"/>
            </w:r>
            <w:r>
              <w:rPr>
                <w:rFonts w:hint="eastAsia" w:ascii="宋体" w:hAnsi="宋体" w:cs="宋体"/>
                <w:sz w:val="24"/>
                <w:szCs w:val="24"/>
              </w:rPr>
              <w:t xml:space="preserve">10.支持对方远程参与视频庭审，不少于8路画面。</w:t>
            </w:r>
            <w:r>
              <w:rPr>
                <w:rFonts w:hint="eastAsia" w:ascii="宋体" w:hAnsi="宋体" w:cs="宋体"/>
                <w:sz w:val="24"/>
                <w:szCs w:val="24"/>
              </w:rPr>
              <w:br w:type="textWrapping" w:clear="all"/>
            </w:r>
            <w:r>
              <w:rPr>
                <w:rFonts w:hint="eastAsia" w:ascii="宋体" w:hAnsi="宋体" w:cs="宋体"/>
                <w:sz w:val="24"/>
                <w:szCs w:val="24"/>
              </w:rPr>
              <w:t xml:space="preserve">11.能够屏蔽用户的误操作，用户有误操作时，系统不失效，不丢失数据；能够判断数据的有效性，屏蔽非法数据，给出提示信息；能够依据用户角色访问相关的信息和数据；能够保证数据在传输过程中加密。</w:t>
            </w:r>
            <w:r>
              <w:rPr>
                <w:rFonts w:hint="eastAsia" w:ascii="宋体" w:hAnsi="宋体" w:cs="宋体"/>
                <w:sz w:val="24"/>
                <w:szCs w:val="24"/>
              </w:rPr>
              <w:br w:type="textWrapping" w:clear="all"/>
            </w:r>
            <w:r>
              <w:rPr>
                <w:rFonts w:hint="eastAsia" w:ascii="宋体" w:hAnsi="宋体" w:cs="宋体"/>
                <w:sz w:val="24"/>
                <w:szCs w:val="24"/>
              </w:rPr>
              <w:t xml:space="preserve">12.能够防止SQL注入漏洞攻击，能够防止CSRF漏洞攻击，能够防止XSS漏洞攻击，能够防止木马后门攻击，能够防止命令行漏洞攻击。</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r>
      <w:tr>
        <w:trPr>
          <w:trHeight w:val="1013"/>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1.针对笔录等文书文件提供电子签名服务。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2.支持本地签名板签名和互联网端签名。</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3.支持每页签、尾页签、指定位置签等多种签名模式。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4.支持实时查看签名图片，并支持拖动位置、删除 、重签等操作。</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5.支持签名文件导出。</w:t>
            </w:r>
            <w:r>
              <w:rPr>
                <w:rFonts w:ascii="宋体" w:hAnsi="宋体" w:cs="宋体"/>
                <w:color w:val="000000"/>
                <w:sz w:val="24"/>
                <w:szCs w:val="24"/>
              </w:rPr>
            </w:r>
            <w:r/>
          </w:p>
        </w:tc>
      </w:tr>
      <w:tr>
        <w:trPr>
          <w:trHeight w:val="1065"/>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电子签字捺印终端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1.跟中控系统兼容（满足定制开发）</w:t>
            </w:r>
            <w:r>
              <w:rPr>
                <w:rFonts w:hint="eastAsia" w:ascii="宋体" w:hAnsi="宋体" w:cs="宋体"/>
                <w:sz w:val="24"/>
                <w:szCs w:val="24"/>
              </w:rPr>
              <w:br w:type="textWrapping" w:clear="all"/>
            </w:r>
            <w:r>
              <w:rPr>
                <w:rFonts w:hint="eastAsia" w:ascii="宋体" w:hAnsi="宋体" w:cs="宋体"/>
                <w:sz w:val="24"/>
                <w:szCs w:val="24"/>
              </w:rPr>
              <w:t xml:space="preserve">2.RK3288四核Cortex-A17/2G运行内存/16G存储/10.1电容电磁双控屏/公安部指纹/1/3" CMOS，1920*1080@30fps，200W高清图像传感器鱼眼摄像头，带镜头畸变矫正芯片。</w:t>
            </w:r>
            <w:r>
              <w:rPr>
                <w:rFonts w:hint="eastAsia" w:ascii="宋体" w:hAnsi="宋体" w:cs="宋体"/>
                <w:sz w:val="24"/>
                <w:szCs w:val="24"/>
              </w:rPr>
              <w:br w:type="textWrapping" w:clear="all"/>
            </w:r>
            <w:r>
              <w:rPr>
                <w:rFonts w:hint="eastAsia" w:ascii="宋体" w:hAnsi="宋体" w:cs="宋体"/>
                <w:sz w:val="24"/>
                <w:szCs w:val="24"/>
              </w:rPr>
              <w:t xml:space="preserve">3.可自动采集当事人签署过程，证实本人自愿签署该文件，作为辅助凭证。</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r>
      <w:tr>
        <w:trPr>
          <w:trHeight w:val="78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1.应用在法庭门口，显示本法庭当天的排期信息。</w:t>
            </w:r>
            <w:r>
              <w:rPr>
                <w:rFonts w:hint="eastAsia" w:ascii="宋体" w:hAnsi="宋体" w:cs="宋体"/>
                <w:sz w:val="24"/>
                <w:szCs w:val="24"/>
              </w:rPr>
              <w:br w:type="textWrapping" w:clear="all"/>
            </w:r>
            <w:r>
              <w:rPr>
                <w:rFonts w:hint="eastAsia" w:ascii="宋体" w:hAnsi="宋体" w:cs="宋体"/>
                <w:sz w:val="24"/>
                <w:szCs w:val="24"/>
              </w:rPr>
              <w:t xml:space="preserve">2.法庭正在开庭，则显示正在开庭的排期信息以及直播画面、下一排期的案号。</w:t>
            </w:r>
            <w:r>
              <w:rPr>
                <w:rFonts w:hint="eastAsia" w:ascii="宋体" w:hAnsi="宋体" w:cs="宋体"/>
                <w:sz w:val="24"/>
                <w:szCs w:val="24"/>
              </w:rPr>
              <w:br w:type="textWrapping" w:clear="all"/>
            </w:r>
            <w:r>
              <w:rPr>
                <w:rFonts w:hint="eastAsia" w:ascii="宋体" w:hAnsi="宋体" w:cs="宋体"/>
                <w:sz w:val="24"/>
                <w:szCs w:val="24"/>
              </w:rPr>
              <w:t xml:space="preserve">3.法庭没有开庭，显示距离现在最近的排期信息、以及下一排期的案号。</w:t>
            </w:r>
            <w:r>
              <w:rPr>
                <w:rFonts w:hint="eastAsia" w:ascii="宋体" w:hAnsi="宋体" w:cs="宋体"/>
                <w:sz w:val="24"/>
                <w:szCs w:val="24"/>
              </w:rPr>
              <w:br w:type="textWrapping" w:clear="all"/>
            </w:r>
            <w:r>
              <w:rPr>
                <w:rFonts w:hint="eastAsia" w:ascii="宋体" w:hAnsi="宋体" w:cs="宋体"/>
                <w:sz w:val="24"/>
                <w:szCs w:val="24"/>
              </w:rPr>
              <w:t xml:space="preserve">4.能和书记员庭审应用系统配合使用，不同模板都有语音播报的功能。</w:t>
            </w:r>
            <w:r>
              <w:rPr>
                <w:rFonts w:hint="eastAsia" w:ascii="宋体" w:hAnsi="宋体" w:cs="宋体"/>
                <w:sz w:val="24"/>
                <w:szCs w:val="24"/>
              </w:rPr>
              <w:br w:type="textWrapping" w:clear="all"/>
            </w:r>
            <w:r>
              <w:rPr>
                <w:rFonts w:hint="eastAsia" w:ascii="宋体" w:hAnsi="宋体" w:cs="宋体"/>
                <w:sz w:val="24"/>
                <w:szCs w:val="24"/>
              </w:rPr>
              <w:t xml:space="preserve">5.每个庭审公示系统可以独立开关语音播报，语音播报的次数可以独立配置。</w:t>
            </w:r>
            <w:r>
              <w:rPr>
                <w:rFonts w:ascii="宋体" w:hAnsi="宋体" w:cs="宋体"/>
                <w:sz w:val="24"/>
                <w:szCs w:val="24"/>
              </w:rPr>
            </w:r>
            <w:r/>
          </w:p>
        </w:tc>
      </w:tr>
      <w:tr>
        <w:trPr>
          <w:trHeight w:val="83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不低于32寸公告显示机，安卓系统，用于安装庭审公告系统，可设置自启动专用软件，使其开机即能运行指定软件，含安装支架。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31号法庭改造</w:t>
            </w:r>
            <w:r>
              <w:rPr>
                <w:rFonts w:ascii="宋体" w:hAnsi="宋体" w:cs="宋体"/>
                <w:b/>
                <w:bCs/>
                <w:sz w:val="24"/>
                <w:szCs w:val="24"/>
              </w:rPr>
            </w:r>
            <w:r/>
          </w:p>
        </w:tc>
      </w:tr>
      <w:tr>
        <w:trPr>
          <w:trHeight w:val="60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b/>
                <w:bCs/>
                <w:sz w:val="24"/>
                <w:szCs w:val="24"/>
              </w:rPr>
            </w:pPr>
            <w:r>
              <w:rPr>
                <w:rFonts w:hint="eastAsia" w:ascii="宋体" w:hAnsi="宋体" w:cs="宋体"/>
                <w:b/>
                <w:bCs/>
                <w:sz w:val="24"/>
                <w:szCs w:val="24"/>
              </w:rPr>
              <w:t xml:space="preserve">一、法庭前端设备及系统</w:t>
            </w:r>
            <w:r>
              <w:rPr>
                <w:rFonts w:ascii="宋体" w:hAnsi="宋体" w:cs="宋体"/>
                <w:b/>
                <w:bCs/>
                <w:sz w:val="24"/>
                <w:szCs w:val="24"/>
              </w:rPr>
            </w:r>
            <w:r/>
          </w:p>
        </w:tc>
      </w:tr>
      <w:tr>
        <w:trPr>
          <w:trHeight w:val="600"/>
        </w:trPr>
        <w:tc>
          <w:tcPr>
            <w:gridSpan w:val="3"/>
            <w:shd w:val="clear" w:color="000000" w:fill="ffffff"/>
            <w:tcW w:w="8967"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庭审视频采集系统</w:t>
            </w:r>
            <w:r>
              <w:rPr>
                <w:rFonts w:ascii="宋体" w:hAnsi="宋体" w:cs="宋体"/>
                <w:sz w:val="24"/>
                <w:szCs w:val="24"/>
              </w:rPr>
            </w:r>
            <w:r/>
          </w:p>
        </w:tc>
      </w:tr>
      <w:tr>
        <w:trPr>
          <w:trHeight w:val="170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云法庭终端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1.标准19英寸机箱，不大于1U电信级架构设计；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2.采用ARM架构芯片；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3.采用嵌入式操作系统，免受病毒、黑客的入侵和攻击；</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4.支持7×24小时运行；</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5.离线状态下，主机仍可开庭运行，进行脱机庭审录音录像、法庭控制操作；</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6.≥2路HDMI视频输入接口，支持4K、1920×1080、1280×720、1024×768，支持音频同步输入；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7.≥2路HDMI视频输出接口，支持4K分辨率，支持音频同步输出；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8.≥12路MIC/LINE话筒音频输入，带48V幻象供电；≥4路立体声证据音频输入；≥4路平衡线路音频输出；≥2通道100W音频功放输出，连接庭审扩声音箱；</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9.≥支持5路千兆RJ45网口，用于网络编码摄像机接入，支持POE供电；</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10.≥2路USB接口、1路TYPE-C接口，可外挂U盘、光驱等外围存储设备；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11.≥1路RS485/422、1路RS232可编程控制接口，连接控制面板、电源控制器、摄像机等外围控制设备；</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12.支持可编程软中控功能，用户可自定义一键式开庭、闭庭、远程庭审、本地庭审等场景调用和设备控制；</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13.内置自动混音、反馈抑制、噪声消除，回声消除、分组混音多种音频处理功能设置；内置≥20×24音频混音矩阵，支持语音激励功能；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14.支持所有话筒独立音频PCM编码，无需专门配置声卡音频编码设备即可实现语音转写；</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15.支持不少于8路1080P或2路4K分辨率视频编码能力，支持H.265/H.264编解码；</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16.支持≥16路音频编码，支持AAC、G711、PCM音频编解码协议；</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17.支持标准H.323视频通话协议，与第三方设备互联互通；</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18.支持RTSP、RTMP、HTTPS流媒体音视频传输协议；</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19.内置证人远程出庭保护功能，支持证人画面马赛克处理，声音变声处理；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20.内置≥2T储存硬盘，满足法庭本地实时备份存储庭审录音录像，文件格式MP4。</w:t>
            </w:r>
            <w:r>
              <w:rPr>
                <w:rFonts w:ascii="宋体" w:hAnsi="宋体" w:cs="宋体"/>
                <w:color w:val="000000"/>
                <w:sz w:val="24"/>
                <w:szCs w:val="24"/>
              </w:rPr>
            </w:r>
            <w:r/>
          </w:p>
          <w:p>
            <w:pPr>
              <w:pStyle w:val="609"/>
              <w:jc w:val="left"/>
              <w:spacing w:line="400" w:lineRule="exact"/>
              <w:widowControl/>
              <w:rPr>
                <w:rFonts w:ascii="宋体" w:hAnsi="宋体" w:cs="宋体"/>
                <w:color w:val="000000"/>
                <w:sz w:val="24"/>
                <w:szCs w:val="24"/>
              </w:rPr>
            </w:pPr>
            <w:r>
              <w:rPr>
                <w:rFonts w:hint="eastAsia" w:ascii="宋体" w:hAnsi="宋体" w:cs="宋体"/>
                <w:sz w:val="24"/>
                <w:szCs w:val="24"/>
              </w:rPr>
              <w:t xml:space="preserve">21.支持接入现有云庭审平台，可在现有云庭审平台录入云终端信息，完成设备绑定注册等。</w:t>
            </w:r>
            <w:r>
              <w:rPr>
                <w:rFonts w:ascii="宋体" w:hAnsi="宋体" w:cs="宋体"/>
                <w:color w:val="000000"/>
                <w:sz w:val="24"/>
                <w:szCs w:val="24"/>
              </w:rPr>
            </w:r>
            <w:r/>
          </w:p>
        </w:tc>
      </w:tr>
      <w:tr>
        <w:trPr>
          <w:trHeight w:val="107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4K高清云台摄像机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不低于850万像素，高品质CMOS图像传感器，最高分辨率不低于4K（3840×2160），输出帧率满足60帧/秒；多种音视频输出接口：HDMI、USB3.0、LAN同时支持音频和视频输出；静音云台：采用高精度步进电机以及精密电机驱动控制器，确保云台运行平稳，且噪声小。</w:t>
            </w:r>
            <w:r>
              <w:rPr>
                <w:rFonts w:ascii="宋体" w:hAnsi="宋体" w:cs="宋体"/>
                <w:sz w:val="24"/>
                <w:szCs w:val="24"/>
              </w:rPr>
            </w:r>
            <w:r/>
          </w:p>
        </w:tc>
      </w:tr>
      <w:tr>
        <w:trPr>
          <w:trHeight w:val="153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互联网音视频交互网关</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1.支持1路HDMI视频输入接口，分辨率支持1920*1080；</w:t>
            </w:r>
            <w:r>
              <w:rPr>
                <w:rFonts w:hint="eastAsia" w:ascii="宋体" w:hAnsi="宋体" w:cs="宋体"/>
                <w:sz w:val="24"/>
                <w:szCs w:val="24"/>
              </w:rPr>
              <w:br w:type="textWrapping" w:clear="all"/>
            </w:r>
            <w:r>
              <w:rPr>
                <w:rFonts w:hint="eastAsia" w:ascii="宋体" w:hAnsi="宋体" w:cs="宋体"/>
                <w:sz w:val="24"/>
                <w:szCs w:val="24"/>
              </w:rPr>
              <w:t xml:space="preserve">2.支持2路HDMI视频输出接口，支持音频同步输出，分辨率支持1920*1080；</w:t>
            </w:r>
            <w:r>
              <w:rPr>
                <w:rFonts w:hint="eastAsia" w:ascii="宋体" w:hAnsi="宋体" w:cs="宋体"/>
                <w:sz w:val="24"/>
                <w:szCs w:val="24"/>
              </w:rPr>
              <w:br w:type="textWrapping" w:clear="all"/>
            </w:r>
            <w:r>
              <w:rPr>
                <w:rFonts w:hint="eastAsia" w:ascii="宋体" w:hAnsi="宋体" w:cs="宋体"/>
                <w:sz w:val="24"/>
                <w:szCs w:val="24"/>
              </w:rPr>
              <w:t xml:space="preserve">3.支持1路3.5MM接口立体声音频输入、1路3.5MM接口立体声音频输出；</w:t>
            </w:r>
            <w:r>
              <w:rPr>
                <w:rFonts w:hint="eastAsia" w:ascii="宋体" w:hAnsi="宋体" w:cs="宋体"/>
                <w:sz w:val="24"/>
                <w:szCs w:val="24"/>
              </w:rPr>
              <w:br w:type="textWrapping" w:clear="all"/>
            </w:r>
            <w:r>
              <w:rPr>
                <w:rFonts w:hint="eastAsia" w:ascii="宋体" w:hAnsi="宋体" w:cs="宋体"/>
                <w:sz w:val="24"/>
                <w:szCs w:val="24"/>
              </w:rPr>
              <w:t xml:space="preserve">▲4.支持同时接入不低于16个当事人，同时显示不低于9个当事人画面；支持通过语音激励切换当事人画面；</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sz w:val="24"/>
                <w:szCs w:val="24"/>
              </w:rPr>
              <w:t xml:space="preserve">（投标文件中提供第三方检测机构出具的检验报告扫描件并加盖投标人公章）</w:t>
            </w:r>
            <w:r>
              <w:rPr>
                <w:rFonts w:hint="eastAsia" w:ascii="宋体" w:hAnsi="宋体" w:cs="宋体"/>
                <w:sz w:val="24"/>
                <w:szCs w:val="24"/>
              </w:rPr>
              <w:br w:type="textWrapping" w:clear="all"/>
            </w:r>
            <w:r>
              <w:rPr>
                <w:rFonts w:hint="eastAsia" w:ascii="宋体" w:hAnsi="宋体" w:cs="宋体"/>
                <w:sz w:val="24"/>
                <w:szCs w:val="24"/>
              </w:rPr>
              <w:t xml:space="preserve">5.支持接入多种音视频协议，包括RTSP/RTMP/WebRTC/H.323/SIP。</w:t>
            </w:r>
            <w:r>
              <w:rPr>
                <w:rFonts w:hint="eastAsia" w:ascii="宋体" w:hAnsi="宋体" w:cs="宋体"/>
                <w:sz w:val="24"/>
                <w:szCs w:val="24"/>
              </w:rPr>
              <w:br w:type="textWrapping" w:clear="all"/>
            </w:r>
            <w:r>
              <w:rPr>
                <w:rFonts w:hint="eastAsia" w:ascii="宋体" w:hAnsi="宋体" w:cs="宋体"/>
                <w:sz w:val="24"/>
                <w:szCs w:val="24"/>
              </w:rPr>
              <w:t xml:space="preserve">6.支持线上人员发言音量提示。 </w:t>
            </w:r>
            <w:r>
              <w:rPr>
                <w:rFonts w:hint="eastAsia" w:ascii="宋体" w:hAnsi="宋体" w:cs="宋体"/>
                <w:sz w:val="24"/>
                <w:szCs w:val="24"/>
              </w:rPr>
              <w:br w:type="textWrapping" w:clear="all"/>
            </w:r>
            <w:r>
              <w:rPr>
                <w:rFonts w:hint="eastAsia" w:ascii="宋体" w:hAnsi="宋体" w:cs="宋体"/>
                <w:sz w:val="24"/>
                <w:szCs w:val="24"/>
              </w:rPr>
              <w:t xml:space="preserve">▲7.支持画面角色字幕叠加。</w:t>
            </w:r>
            <w:r>
              <w:rPr>
                <w:rFonts w:hint="eastAsia" w:ascii="宋体" w:hAnsi="宋体" w:cs="宋体"/>
                <w:sz w:val="24"/>
                <w:szCs w:val="24"/>
              </w:rPr>
              <w:br w:type="textWrapping" w:clear="all"/>
            </w:r>
            <w:r>
              <w:rPr>
                <w:rFonts w:hint="eastAsia" w:ascii="宋体" w:hAnsi="宋体" w:cs="宋体"/>
                <w:b/>
                <w:sz w:val="24"/>
                <w:szCs w:val="24"/>
              </w:rPr>
              <w:t xml:space="preserve">（投标文件中提供第三方检测机构出具的检验报告扫描件并加盖投标人公章）</w:t>
            </w:r>
            <w:r>
              <w:rPr>
                <w:rFonts w:hint="eastAsia" w:ascii="宋体" w:hAnsi="宋体" w:cs="宋体"/>
                <w:sz w:val="24"/>
                <w:szCs w:val="24"/>
              </w:rPr>
              <w:br w:type="textWrapping" w:clear="all"/>
            </w:r>
            <w:r>
              <w:rPr>
                <w:rFonts w:hint="eastAsia" w:ascii="宋体" w:hAnsi="宋体" w:cs="宋体"/>
                <w:sz w:val="24"/>
                <w:szCs w:val="24"/>
              </w:rPr>
              <w:t xml:space="preserve">▲8.支持GUI图形化配置操作界面。</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b/>
                <w:sz w:val="24"/>
                <w:szCs w:val="24"/>
              </w:rPr>
              <w:t xml:space="preserve">（投标文件中提供第三方检测机构出具的检验报告扫描件并加盖投标人公章）</w:t>
            </w:r>
            <w:r>
              <w:rPr>
                <w:rFonts w:ascii="宋体" w:hAnsi="宋体" w:cs="宋体"/>
                <w:sz w:val="24"/>
                <w:szCs w:val="24"/>
              </w:rPr>
            </w:r>
            <w:r/>
          </w:p>
        </w:tc>
      </w:tr>
      <w:tr>
        <w:trPr>
          <w:trHeight w:val="93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互联网庭审云视频接入服务</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庭审云消费时长不小于为1050小时，自账户开通知之日起3年内有效；</w:t>
            </w:r>
            <w:r>
              <w:rPr>
                <w:rFonts w:ascii="宋体" w:hAnsi="宋体" w:cs="宋体"/>
                <w:sz w:val="24"/>
                <w:szCs w:val="24"/>
              </w:rPr>
            </w:r>
            <w:r/>
          </w:p>
        </w:tc>
      </w:tr>
      <w:tr>
        <w:trPr>
          <w:trHeight w:val="67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庭审发言扩声系统</w:t>
            </w:r>
            <w:r>
              <w:rPr>
                <w:rFonts w:ascii="宋体" w:hAnsi="宋体" w:cs="宋体"/>
                <w:sz w:val="24"/>
                <w:szCs w:val="24"/>
              </w:rPr>
            </w:r>
            <w:r/>
          </w:p>
        </w:tc>
      </w:tr>
      <w:tr>
        <w:trPr>
          <w:trHeight w:val="70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庭审话筒</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1.话筒可自定义电源开关，可设置常开模式。</w:t>
            </w:r>
            <w:r>
              <w:rPr>
                <w:rFonts w:hint="eastAsia" w:ascii="宋体" w:hAnsi="宋体" w:cs="宋体"/>
                <w:sz w:val="24"/>
                <w:szCs w:val="24"/>
              </w:rPr>
              <w:br w:type="textWrapping" w:clear="all"/>
            </w:r>
            <w:r>
              <w:rPr>
                <w:rFonts w:hint="eastAsia" w:ascii="宋体" w:hAnsi="宋体" w:cs="宋体"/>
                <w:sz w:val="24"/>
                <w:szCs w:val="24"/>
              </w:rPr>
              <w:t xml:space="preserve">2.高灵敏度电容式拾音头模组。</w:t>
            </w:r>
            <w:r>
              <w:rPr>
                <w:rFonts w:hint="eastAsia" w:ascii="宋体" w:hAnsi="宋体" w:cs="宋体"/>
                <w:sz w:val="24"/>
                <w:szCs w:val="24"/>
              </w:rPr>
              <w:br w:type="textWrapping" w:clear="all"/>
            </w:r>
            <w:r>
              <w:rPr>
                <w:rFonts w:hint="eastAsia" w:ascii="宋体" w:hAnsi="宋体" w:cs="宋体"/>
                <w:sz w:val="24"/>
                <w:szCs w:val="24"/>
              </w:rPr>
              <w:t xml:space="preserve">3.宽广的频率响应高品质拾音效果。</w:t>
            </w:r>
            <w:r>
              <w:rPr>
                <w:rFonts w:hint="eastAsia" w:ascii="宋体" w:hAnsi="宋体" w:cs="宋体"/>
                <w:sz w:val="24"/>
                <w:szCs w:val="24"/>
              </w:rPr>
              <w:br w:type="textWrapping" w:clear="all"/>
            </w:r>
            <w:r>
              <w:rPr>
                <w:rFonts w:hint="eastAsia" w:ascii="宋体" w:hAnsi="宋体" w:cs="宋体"/>
                <w:sz w:val="24"/>
                <w:szCs w:val="24"/>
              </w:rPr>
              <w:t xml:space="preserve">4.超心形指向特性设计。</w:t>
            </w:r>
            <w:r>
              <w:rPr>
                <w:rFonts w:hint="eastAsia" w:ascii="宋体" w:hAnsi="宋体" w:cs="宋体"/>
                <w:sz w:val="24"/>
                <w:szCs w:val="24"/>
              </w:rPr>
              <w:br w:type="textWrapping" w:clear="all"/>
            </w:r>
            <w:r>
              <w:rPr>
                <w:rFonts w:hint="eastAsia" w:ascii="宋体" w:hAnsi="宋体" w:cs="宋体"/>
                <w:sz w:val="24"/>
                <w:szCs w:val="24"/>
              </w:rPr>
              <w:t xml:space="preserve">5.射频屏蔽抗干扰能力。</w:t>
            </w:r>
            <w:r>
              <w:rPr>
                <w:rFonts w:hint="eastAsia" w:ascii="宋体" w:hAnsi="宋体" w:cs="宋体"/>
                <w:sz w:val="24"/>
                <w:szCs w:val="24"/>
              </w:rPr>
              <w:br w:type="textWrapping" w:clear="all"/>
            </w:r>
            <w:r>
              <w:rPr>
                <w:rFonts w:hint="eastAsia" w:ascii="宋体" w:hAnsi="宋体" w:cs="宋体"/>
                <w:sz w:val="24"/>
                <w:szCs w:val="24"/>
              </w:rPr>
              <w:t xml:space="preserve">6.适合+48V幻象供电。</w:t>
            </w:r>
            <w:r>
              <w:rPr>
                <w:rFonts w:hint="eastAsia" w:ascii="宋体" w:hAnsi="宋体" w:cs="宋体"/>
                <w:sz w:val="24"/>
                <w:szCs w:val="24"/>
              </w:rPr>
              <w:br w:type="textWrapping" w:clear="all"/>
            </w:r>
            <w:r>
              <w:rPr>
                <w:rFonts w:hint="eastAsia" w:ascii="宋体" w:hAnsi="宋体" w:cs="宋体"/>
                <w:sz w:val="24"/>
                <w:szCs w:val="24"/>
              </w:rPr>
              <w:t xml:space="preserve">7.拾</w:t>
            </w:r>
            <w:r>
              <w:rPr>
                <w:rFonts w:hint="eastAsia" w:ascii="Meiryo" w:hAnsi="Meiryo" w:eastAsia="Meiryo" w:cs="Meiryo"/>
                <w:sz w:val="24"/>
                <w:szCs w:val="24"/>
              </w:rPr>
              <w:t xml:space="preserve">⾳</w:t>
            </w:r>
            <w:r>
              <w:rPr>
                <w:rFonts w:hint="eastAsia" w:ascii="宋体" w:hAnsi="宋体" w:cs="宋体"/>
                <w:sz w:val="24"/>
                <w:szCs w:val="24"/>
              </w:rPr>
              <w:t xml:space="preserve">咪芯：电容式。</w:t>
            </w:r>
            <w:r>
              <w:rPr>
                <w:rFonts w:hint="eastAsia" w:ascii="宋体" w:hAnsi="宋体" w:cs="宋体"/>
                <w:sz w:val="24"/>
                <w:szCs w:val="24"/>
              </w:rPr>
              <w:br w:type="textWrapping" w:clear="all"/>
            </w:r>
            <w:r>
              <w:rPr>
                <w:rFonts w:hint="eastAsia" w:ascii="宋体" w:hAnsi="宋体" w:cs="宋体"/>
                <w:sz w:val="24"/>
                <w:szCs w:val="24"/>
              </w:rPr>
              <w:t xml:space="preserve">8.指向特性：超</w:t>
            </w:r>
            <w:r>
              <w:rPr>
                <w:rFonts w:hint="eastAsia" w:ascii="Meiryo" w:hAnsi="Meiryo" w:eastAsia="Meiryo" w:cs="Meiryo"/>
                <w:sz w:val="24"/>
                <w:szCs w:val="24"/>
              </w:rPr>
              <w:t xml:space="preserve">⼼</w:t>
            </w:r>
            <w:r>
              <w:rPr>
                <w:rFonts w:hint="eastAsia" w:ascii="宋体" w:hAnsi="宋体" w:cs="宋体"/>
                <w:sz w:val="24"/>
                <w:szCs w:val="24"/>
              </w:rPr>
              <w:t xml:space="preserve">形。</w:t>
            </w:r>
            <w:r>
              <w:rPr>
                <w:rFonts w:hint="eastAsia" w:ascii="宋体" w:hAnsi="宋体" w:cs="宋体"/>
                <w:sz w:val="24"/>
                <w:szCs w:val="24"/>
              </w:rPr>
              <w:br w:type="textWrapping" w:clear="all"/>
            </w:r>
            <w:r>
              <w:rPr>
                <w:rFonts w:hint="eastAsia" w:ascii="宋体" w:hAnsi="宋体" w:cs="宋体"/>
                <w:sz w:val="24"/>
                <w:szCs w:val="24"/>
              </w:rPr>
              <w:t xml:space="preserve">9.频率响应：50Hz-18kHz。</w:t>
            </w:r>
            <w:r>
              <w:rPr>
                <w:rFonts w:hint="eastAsia" w:ascii="宋体" w:hAnsi="宋体" w:cs="宋体"/>
                <w:sz w:val="24"/>
                <w:szCs w:val="24"/>
              </w:rPr>
              <w:br w:type="textWrapping" w:clear="all"/>
            </w:r>
            <w:r>
              <w:rPr>
                <w:rFonts w:hint="eastAsia" w:ascii="宋体" w:hAnsi="宋体" w:cs="宋体"/>
                <w:sz w:val="24"/>
                <w:szCs w:val="24"/>
              </w:rPr>
              <w:t xml:space="preserve">10.灵敏度：－32dB (1dB=1V/Pa at 1KHz)。</w:t>
            </w:r>
            <w:r>
              <w:rPr>
                <w:rFonts w:hint="eastAsia" w:ascii="宋体" w:hAnsi="宋体" w:cs="宋体"/>
                <w:sz w:val="24"/>
                <w:szCs w:val="24"/>
              </w:rPr>
              <w:br w:type="textWrapping" w:clear="all"/>
            </w:r>
            <w:r>
              <w:rPr>
                <w:rFonts w:hint="eastAsia" w:ascii="宋体" w:hAnsi="宋体" w:cs="宋体"/>
                <w:sz w:val="24"/>
                <w:szCs w:val="24"/>
              </w:rPr>
              <w:t xml:space="preserve">11.输出阻抗：200Ω。</w:t>
            </w:r>
            <w:r>
              <w:rPr>
                <w:rFonts w:hint="eastAsia" w:ascii="宋体" w:hAnsi="宋体" w:cs="宋体"/>
                <w:sz w:val="24"/>
                <w:szCs w:val="24"/>
              </w:rPr>
              <w:br w:type="textWrapping" w:clear="all"/>
            </w:r>
            <w:r>
              <w:rPr>
                <w:rFonts w:hint="eastAsia" w:ascii="宋体" w:hAnsi="宋体" w:cs="宋体"/>
                <w:sz w:val="24"/>
                <w:szCs w:val="24"/>
              </w:rPr>
              <w:t xml:space="preserve">12.最大声压级：≥128dB。</w:t>
            </w:r>
            <w:r>
              <w:rPr>
                <w:rFonts w:hint="eastAsia" w:ascii="宋体" w:hAnsi="宋体" w:cs="宋体"/>
                <w:sz w:val="24"/>
                <w:szCs w:val="24"/>
              </w:rPr>
              <w:br w:type="textWrapping" w:clear="all"/>
            </w:r>
            <w:r>
              <w:rPr>
                <w:rFonts w:hint="eastAsia" w:ascii="宋体" w:hAnsi="宋体" w:cs="宋体"/>
                <w:sz w:val="24"/>
                <w:szCs w:val="24"/>
              </w:rPr>
              <w:t xml:space="preserve">13.动态范围:109dB。</w:t>
            </w:r>
            <w:r>
              <w:rPr>
                <w:rFonts w:hint="eastAsia" w:ascii="宋体" w:hAnsi="宋体" w:cs="宋体"/>
                <w:sz w:val="24"/>
                <w:szCs w:val="24"/>
              </w:rPr>
              <w:br w:type="textWrapping" w:clear="all"/>
            </w:r>
            <w:r>
              <w:rPr>
                <w:rFonts w:hint="eastAsia" w:ascii="宋体" w:hAnsi="宋体" w:cs="宋体"/>
                <w:sz w:val="24"/>
                <w:szCs w:val="24"/>
              </w:rPr>
              <w:t xml:space="preserve">14.信噪比：73dB。</w:t>
            </w:r>
            <w:r>
              <w:rPr>
                <w:rFonts w:hint="eastAsia" w:ascii="宋体" w:hAnsi="宋体" w:cs="宋体"/>
                <w:sz w:val="24"/>
                <w:szCs w:val="24"/>
              </w:rPr>
              <w:br w:type="textWrapping" w:clear="all"/>
            </w:r>
            <w:r>
              <w:rPr>
                <w:rFonts w:hint="eastAsia" w:ascii="宋体" w:hAnsi="宋体" w:cs="宋体"/>
                <w:sz w:val="24"/>
                <w:szCs w:val="24"/>
              </w:rPr>
              <w:t xml:space="preserve">15.幻像供电：48V 4MA。</w:t>
            </w:r>
            <w:r>
              <w:rPr>
                <w:rFonts w:hint="eastAsia" w:ascii="宋体" w:hAnsi="宋体" w:cs="宋体"/>
                <w:sz w:val="24"/>
                <w:szCs w:val="24"/>
              </w:rPr>
              <w:br w:type="textWrapping" w:clear="all"/>
            </w:r>
            <w:r>
              <w:rPr>
                <w:rFonts w:hint="eastAsia" w:ascii="宋体" w:hAnsi="宋体" w:cs="宋体"/>
                <w:sz w:val="24"/>
                <w:szCs w:val="24"/>
              </w:rPr>
              <w:t xml:space="preserve">16.尺寸：200x124x130MM。</w:t>
            </w:r>
            <w:r>
              <w:rPr>
                <w:rFonts w:ascii="宋体" w:hAnsi="宋体" w:cs="宋体"/>
                <w:sz w:val="24"/>
                <w:szCs w:val="24"/>
              </w:rPr>
            </w:r>
            <w:r/>
          </w:p>
        </w:tc>
      </w:tr>
      <w:tr>
        <w:trPr>
          <w:trHeight w:val="64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庭审音响</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1.额定功率：80W 。</w:t>
            </w:r>
            <w:r>
              <w:rPr>
                <w:rFonts w:hint="eastAsia" w:ascii="宋体" w:hAnsi="宋体" w:cs="宋体"/>
                <w:sz w:val="24"/>
                <w:szCs w:val="24"/>
              </w:rPr>
              <w:br w:type="textWrapping" w:clear="all"/>
            </w:r>
            <w:r>
              <w:rPr>
                <w:rFonts w:hint="eastAsia" w:ascii="宋体" w:hAnsi="宋体" w:cs="宋体"/>
                <w:sz w:val="24"/>
                <w:szCs w:val="24"/>
              </w:rPr>
              <w:t xml:space="preserve">2.阻抗：8Ω 。</w:t>
            </w:r>
            <w:r>
              <w:rPr>
                <w:rFonts w:hint="eastAsia" w:ascii="宋体" w:hAnsi="宋体" w:cs="宋体"/>
                <w:sz w:val="24"/>
                <w:szCs w:val="24"/>
              </w:rPr>
              <w:br w:type="textWrapping" w:clear="all"/>
            </w:r>
            <w:r>
              <w:rPr>
                <w:rFonts w:hint="eastAsia" w:ascii="宋体" w:hAnsi="宋体" w:cs="宋体"/>
                <w:sz w:val="24"/>
                <w:szCs w:val="24"/>
              </w:rPr>
              <w:t xml:space="preserve">3.灵敏度：89dB。   </w:t>
            </w:r>
            <w:r>
              <w:rPr>
                <w:rFonts w:hint="eastAsia" w:ascii="宋体" w:hAnsi="宋体" w:cs="宋体"/>
                <w:sz w:val="24"/>
                <w:szCs w:val="24"/>
              </w:rPr>
              <w:br w:type="textWrapping" w:clear="all"/>
            </w:r>
            <w:r>
              <w:rPr>
                <w:rFonts w:hint="eastAsia" w:ascii="宋体" w:hAnsi="宋体" w:cs="宋体"/>
                <w:sz w:val="24"/>
                <w:szCs w:val="24"/>
              </w:rPr>
              <w:t xml:space="preserve">4.频响：50Hz～20KHz。</w:t>
            </w:r>
            <w:r>
              <w:rPr>
                <w:rFonts w:ascii="宋体" w:hAnsi="宋体" w:cs="宋体"/>
                <w:sz w:val="24"/>
                <w:szCs w:val="24"/>
              </w:rPr>
            </w:r>
            <w:r/>
          </w:p>
        </w:tc>
      </w:tr>
      <w:tr>
        <w:trPr>
          <w:trHeight w:val="67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备用全向麦克风</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1.拾音距离不低于70平方米。</w:t>
            </w:r>
            <w:r>
              <w:rPr>
                <w:rFonts w:hint="eastAsia" w:ascii="宋体" w:hAnsi="宋体" w:cs="宋体"/>
                <w:sz w:val="24"/>
                <w:szCs w:val="24"/>
              </w:rPr>
              <w:br w:type="textWrapping" w:clear="all"/>
            </w:r>
            <w:r>
              <w:rPr>
                <w:rFonts w:hint="eastAsia" w:ascii="宋体" w:hAnsi="宋体" w:cs="宋体"/>
                <w:sz w:val="24"/>
                <w:szCs w:val="24"/>
              </w:rPr>
              <w:t xml:space="preserve">2.音频传输距离不低于3000米。</w:t>
            </w:r>
            <w:r>
              <w:rPr>
                <w:rFonts w:hint="eastAsia" w:ascii="宋体" w:hAnsi="宋体" w:cs="宋体"/>
                <w:sz w:val="24"/>
                <w:szCs w:val="24"/>
              </w:rPr>
              <w:br w:type="textWrapping" w:clear="all"/>
            </w:r>
            <w:r>
              <w:rPr>
                <w:rFonts w:hint="eastAsia" w:ascii="宋体" w:hAnsi="宋体" w:cs="宋体"/>
                <w:sz w:val="24"/>
                <w:szCs w:val="24"/>
              </w:rPr>
              <w:t xml:space="preserve">3.灵敏度不低于-34dB。</w:t>
            </w:r>
            <w:r>
              <w:rPr>
                <w:rFonts w:hint="eastAsia" w:ascii="宋体" w:hAnsi="宋体" w:cs="宋体"/>
                <w:sz w:val="24"/>
                <w:szCs w:val="24"/>
              </w:rPr>
              <w:br w:type="textWrapping" w:clear="all"/>
            </w:r>
            <w:r>
              <w:rPr>
                <w:rFonts w:hint="eastAsia" w:ascii="宋体" w:hAnsi="宋体" w:cs="宋体"/>
                <w:sz w:val="24"/>
                <w:szCs w:val="24"/>
              </w:rPr>
              <w:t xml:space="preserve">4.频率响应不低于20Hz～20KHz。</w:t>
            </w:r>
            <w:r>
              <w:rPr>
                <w:rFonts w:hint="eastAsia" w:ascii="宋体" w:hAnsi="宋体" w:cs="宋体"/>
                <w:sz w:val="24"/>
                <w:szCs w:val="24"/>
              </w:rPr>
              <w:br w:type="textWrapping" w:clear="all"/>
            </w:r>
            <w:r>
              <w:rPr>
                <w:rFonts w:hint="eastAsia" w:ascii="宋体" w:hAnsi="宋体" w:cs="宋体"/>
                <w:sz w:val="24"/>
                <w:szCs w:val="24"/>
              </w:rPr>
              <w:t xml:space="preserve">5.指向特性 全指向性。</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庭审应用终端设备</w:t>
            </w:r>
            <w:r>
              <w:rPr>
                <w:rFonts w:ascii="宋体" w:hAnsi="宋体" w:cs="宋体"/>
                <w:sz w:val="24"/>
                <w:szCs w:val="24"/>
              </w:rPr>
            </w:r>
            <w:r/>
          </w:p>
        </w:tc>
      </w:tr>
      <w:tr>
        <w:trPr>
          <w:trHeight w:val="67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书记员应用支撑硬件</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1.摄像头：单目摄像头，分辨率：≥1920*1080，自动对焦：支持，可视 角度：大于等于65°。</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2.UVC协议：支持。</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3.指纹仪：半导体电容传感器，指纹有效图像;指纹采集器窗口面积：不低于32*20mm；；分辨率：不低于500 DPI；采集速度：≥ 6帧/秒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4.高拍仪：扫描时间：≤ 1秒，像素：≥500万像素，图片模式：支持黑白 、彩色、灰度、反色模式，图像色彩：24位，输出格式：PDF，Word、 TXT，OCR文字识别：支持，实物扫描：支持，图片处理：支持，补光灯 ：智能触控LED补光灯； 身份证读卡器：蜂鸣器：支持，通讯方式：支持USB、RS232C两种通信 方式，最大感应距离50mm，感应区面积：70*70mm，卡片与感应区 平面最大张角：70度，读取距离：≥ 5cm，读卡时间：≤ 1秒，具有掉 电、过流、过压、短路保护功能；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5.触摸屏：IPS触控显示屏，尺寸：不低于27英寸，屏幕比例：不低于16:9，面板类型： 3H硬化图层防炫光，响应时间：≤7ms，分辨率：≥1920x1080，可视角度：≥178°，屏幕亮度：不低于250cd/m²，LED背光：是，支持手与笔同时动作，精准度 &lt; 0.4mm，触控：支持五点触控； </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6.主机：处理器：不低于兆芯或飞腾D2000，内存：不低于16G，独立显卡，硬盘：SSD固态硬盘不低于512G 。</w:t>
            </w:r>
            <w:r>
              <w:rPr>
                <w:rFonts w:ascii="宋体" w:hAnsi="宋体" w:cs="宋体"/>
                <w:sz w:val="24"/>
                <w:szCs w:val="24"/>
              </w:rPr>
            </w:r>
            <w:r/>
          </w:p>
        </w:tc>
      </w:tr>
      <w:tr>
        <w:trPr>
          <w:trHeight w:val="61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审判席硬件终端</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1.一体显示屏：29寸高亮真彩液晶宽屏，屏幕比例21：9，屏分辨率：2560×1080dpi，屏幕对比度1000：1，可视角度89/89/89/89 (Typ.)，显示区域672.768(H)×283.824(V) mm，信号系统LVDS (4 ch, 8-bit)，刷新频率60Hz，亮度300 cd/m²。   </w:t>
            </w:r>
            <w:r>
              <w:rPr>
                <w:rFonts w:hint="eastAsia" w:ascii="宋体" w:hAnsi="宋体" w:cs="宋体"/>
                <w:sz w:val="24"/>
                <w:szCs w:val="24"/>
              </w:rPr>
              <w:br w:type="textWrapping" w:clear="all"/>
            </w:r>
            <w:r>
              <w:rPr>
                <w:rFonts w:hint="eastAsia" w:ascii="宋体" w:hAnsi="宋体" w:cs="宋体"/>
                <w:sz w:val="24"/>
                <w:szCs w:val="24"/>
              </w:rPr>
              <w:t xml:space="preserve">2.一体触摸屏：29寸G+G电容屏，支持10点触控，感应力度&lt;=10g，触摸反应时间&lt;=5ms，动态对比度：100000：1，单点触摸寿命超过500万次，手写流畅度高；触摸屏表面镀光滑膜，便于触摸笔书写，笔写顺畅无断点；触摸屏防水、防电磁干扰、定位精度高。   </w:t>
            </w:r>
            <w:r>
              <w:rPr>
                <w:rFonts w:hint="eastAsia" w:ascii="宋体" w:hAnsi="宋体" w:cs="宋体"/>
                <w:sz w:val="24"/>
                <w:szCs w:val="24"/>
              </w:rPr>
              <w:br w:type="textWrapping" w:clear="all"/>
            </w:r>
            <w:r>
              <w:rPr>
                <w:rFonts w:hint="eastAsia" w:ascii="宋体" w:hAnsi="宋体" w:cs="宋体"/>
                <w:sz w:val="24"/>
                <w:szCs w:val="24"/>
              </w:rPr>
              <w:t xml:space="preserve">3.外观设计：整屏尺寸&lt;=700*300*24mm（长宽厚），边缘弧形倒角平整，可折叠式设计，屏体和底座采用高强度支撑阻尼，底座70KG公斤力支撑屏体，屏体悬空任意角度可固定。   </w:t>
            </w:r>
            <w:r>
              <w:rPr>
                <w:rFonts w:hint="eastAsia" w:ascii="宋体" w:hAnsi="宋体" w:cs="宋体"/>
                <w:sz w:val="24"/>
                <w:szCs w:val="24"/>
              </w:rPr>
              <w:br w:type="textWrapping" w:clear="all"/>
            </w:r>
            <w:r>
              <w:rPr>
                <w:rFonts w:hint="eastAsia" w:ascii="宋体" w:hAnsi="宋体" w:cs="宋体"/>
                <w:sz w:val="24"/>
                <w:szCs w:val="24"/>
              </w:rPr>
              <w:t xml:space="preserve">4.材质：产品全身为铝合金（固定屏体外壳为铝合金一体成型，无任何钣金拼缝），屏体外部无任何可见内部功能模块的连接线及螺丝螺帽等，支持钢琴烤漆，颜色可供选择。   </w:t>
            </w:r>
            <w:r>
              <w:rPr>
                <w:rFonts w:hint="eastAsia" w:ascii="宋体" w:hAnsi="宋体" w:cs="宋体"/>
                <w:sz w:val="24"/>
                <w:szCs w:val="24"/>
              </w:rPr>
              <w:br w:type="textWrapping" w:clear="all"/>
            </w:r>
            <w:r>
              <w:rPr>
                <w:rFonts w:hint="eastAsia" w:ascii="宋体" w:hAnsi="宋体" w:cs="宋体"/>
                <w:sz w:val="24"/>
                <w:szCs w:val="24"/>
              </w:rPr>
              <w:t xml:space="preserve">5.工艺处理：铝合金表面采用细磨砂处理，终端先用机械抛光，再进行电抛光，可达到既光又亮，高钝度的铝合金通过二次抛光可以非常光亮，在此基础上再进行阳极氧化处理，光亮可保持持久不变；铝合金背板及主机及支撑杆都经过二次氧化，确保铝合金着色均匀、耐磨性强、抗腐蚀性强等。    </w:t>
            </w:r>
            <w:r>
              <w:rPr>
                <w:rFonts w:hint="eastAsia" w:ascii="宋体" w:hAnsi="宋体" w:cs="宋体"/>
                <w:sz w:val="24"/>
                <w:szCs w:val="24"/>
              </w:rPr>
              <w:br w:type="textWrapping" w:clear="all"/>
            </w:r>
            <w:r>
              <w:rPr>
                <w:rFonts w:hint="eastAsia" w:ascii="宋体" w:hAnsi="宋体" w:cs="宋体"/>
                <w:sz w:val="24"/>
                <w:szCs w:val="24"/>
              </w:rPr>
              <w:t xml:space="preserve">6.系统配置：UOS 操作系统或麒麟系统，CPU为兆芯或飞腾D2000，不低于16G内存，不低于512G SSD固态硬盘，独立显卡，接口含VGA/HDMI、DC、USB*4、板载COM接口，集成Realtec HD数字音频解码器，支持Line-In，Line-out，MIC-in接口，主机与屏体一体化结构（主机与屏体无任何连接线）。   </w:t>
            </w:r>
            <w:r>
              <w:rPr>
                <w:rFonts w:hint="eastAsia" w:ascii="宋体" w:hAnsi="宋体" w:cs="宋体"/>
                <w:sz w:val="24"/>
                <w:szCs w:val="24"/>
              </w:rPr>
              <w:br w:type="textWrapping" w:clear="all"/>
            </w:r>
            <w:r>
              <w:rPr>
                <w:rFonts w:hint="eastAsia" w:ascii="宋体" w:hAnsi="宋体" w:cs="宋体"/>
                <w:sz w:val="24"/>
                <w:szCs w:val="24"/>
              </w:rPr>
              <w:t xml:space="preserve">7.结合智慧庭审应用软件能满足法官左看右写、电子卷宗与庭审笔录同屏显示、电子质证等功能。</w:t>
            </w:r>
            <w:r>
              <w:rPr>
                <w:rFonts w:ascii="宋体" w:hAnsi="宋体" w:cs="宋体"/>
                <w:sz w:val="24"/>
                <w:szCs w:val="24"/>
              </w:rPr>
            </w:r>
            <w:r/>
          </w:p>
        </w:tc>
      </w:tr>
      <w:tr>
        <w:trPr>
          <w:trHeight w:val="67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智能电源控制器</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1.支持网络集中管理，设备状态巡检；</w:t>
            </w:r>
            <w:r>
              <w:rPr>
                <w:rFonts w:hint="eastAsia" w:ascii="宋体" w:hAnsi="宋体" w:cs="宋体"/>
                <w:sz w:val="24"/>
                <w:szCs w:val="24"/>
              </w:rPr>
              <w:br w:type="textWrapping" w:clear="all"/>
            </w:r>
            <w:r>
              <w:rPr>
                <w:rFonts w:hint="eastAsia" w:ascii="宋体" w:hAnsi="宋体" w:cs="宋体"/>
                <w:sz w:val="24"/>
                <w:szCs w:val="24"/>
              </w:rPr>
              <w:t xml:space="preserve">2.支持批量控制设备开关；</w:t>
            </w:r>
            <w:r>
              <w:rPr>
                <w:rFonts w:hint="eastAsia" w:ascii="宋体" w:hAnsi="宋体" w:cs="宋体"/>
                <w:sz w:val="24"/>
                <w:szCs w:val="24"/>
              </w:rPr>
              <w:br w:type="textWrapping" w:clear="all"/>
            </w:r>
            <w:r>
              <w:rPr>
                <w:rFonts w:hint="eastAsia" w:ascii="宋体" w:hAnsi="宋体" w:cs="宋体"/>
                <w:sz w:val="24"/>
                <w:szCs w:val="24"/>
              </w:rPr>
              <w:t xml:space="preserve">3.支持预约设备开关；</w:t>
            </w:r>
            <w:r>
              <w:rPr>
                <w:rFonts w:hint="eastAsia" w:ascii="宋体" w:hAnsi="宋体" w:cs="宋体"/>
                <w:sz w:val="24"/>
                <w:szCs w:val="24"/>
              </w:rPr>
              <w:br w:type="textWrapping" w:clear="all"/>
            </w:r>
            <w:r>
              <w:rPr>
                <w:rFonts w:hint="eastAsia" w:ascii="宋体" w:hAnsi="宋体" w:cs="宋体"/>
                <w:sz w:val="24"/>
                <w:szCs w:val="24"/>
              </w:rPr>
              <w:t xml:space="preserve">4.8路电源时序控制，每路延时1秒，延时10分钟关闭；</w:t>
            </w:r>
            <w:r>
              <w:rPr>
                <w:rFonts w:hint="eastAsia" w:ascii="宋体" w:hAnsi="宋体" w:cs="宋体"/>
                <w:sz w:val="24"/>
                <w:szCs w:val="24"/>
              </w:rPr>
              <w:br w:type="textWrapping" w:clear="all"/>
            </w:r>
            <w:r>
              <w:rPr>
                <w:rFonts w:hint="eastAsia" w:ascii="宋体" w:hAnsi="宋体" w:cs="宋体"/>
                <w:sz w:val="24"/>
                <w:szCs w:val="24"/>
              </w:rPr>
              <w:t xml:space="preserve">5.整机容量不低于50A；</w:t>
            </w:r>
            <w:r>
              <w:rPr>
                <w:rFonts w:hint="eastAsia" w:ascii="宋体" w:hAnsi="宋体" w:cs="宋体"/>
                <w:sz w:val="24"/>
                <w:szCs w:val="24"/>
              </w:rPr>
              <w:br w:type="textWrapping" w:clear="all"/>
            </w:r>
            <w:r>
              <w:rPr>
                <w:rFonts w:hint="eastAsia" w:ascii="宋体" w:hAnsi="宋体" w:cs="宋体"/>
                <w:sz w:val="24"/>
                <w:szCs w:val="24"/>
              </w:rPr>
              <w:t xml:space="preserve">6.采用不低于24平方RVV软电缆，内部设计保留20%电流余量；</w:t>
            </w:r>
            <w:r>
              <w:rPr>
                <w:rFonts w:hint="eastAsia" w:ascii="宋体" w:hAnsi="宋体" w:cs="宋体"/>
                <w:sz w:val="24"/>
                <w:szCs w:val="24"/>
              </w:rPr>
              <w:br w:type="textWrapping" w:clear="all"/>
            </w:r>
            <w:r>
              <w:rPr>
                <w:rFonts w:hint="eastAsia" w:ascii="宋体" w:hAnsi="宋体" w:cs="宋体"/>
                <w:sz w:val="24"/>
                <w:szCs w:val="24"/>
              </w:rPr>
              <w:t xml:space="preserve">7.支持标准RJ/45和RS232串口控制功能；</w:t>
            </w:r>
            <w:r>
              <w:rPr>
                <w:rFonts w:hint="eastAsia" w:ascii="宋体" w:hAnsi="宋体" w:cs="宋体"/>
                <w:sz w:val="24"/>
                <w:szCs w:val="24"/>
              </w:rPr>
              <w:br w:type="textWrapping" w:clear="all"/>
            </w:r>
            <w:r>
              <w:rPr>
                <w:rFonts w:hint="eastAsia" w:ascii="宋体" w:hAnsi="宋体" w:cs="宋体"/>
                <w:sz w:val="24"/>
                <w:szCs w:val="24"/>
              </w:rPr>
              <w:t xml:space="preserve">8.可设置255个ID地址，最大可支持255台同时使用；</w:t>
            </w:r>
            <w:r>
              <w:rPr>
                <w:rFonts w:hint="eastAsia" w:ascii="宋体" w:hAnsi="宋体" w:cs="宋体"/>
                <w:sz w:val="24"/>
                <w:szCs w:val="24"/>
              </w:rPr>
              <w:br w:type="textWrapping" w:clear="all"/>
            </w:r>
            <w:r>
              <w:rPr>
                <w:rFonts w:hint="eastAsia" w:ascii="宋体" w:hAnsi="宋体" w:cs="宋体"/>
                <w:sz w:val="24"/>
                <w:szCs w:val="24"/>
              </w:rPr>
              <w:t xml:space="preserve">9.支持直流电压控制，直流5V-24V电压控制时序开关，兼容电脑USB口跟随电脑开关机控制；</w:t>
            </w:r>
            <w:r>
              <w:rPr>
                <w:rFonts w:hint="eastAsia" w:ascii="宋体" w:hAnsi="宋体" w:cs="宋体"/>
                <w:sz w:val="24"/>
                <w:szCs w:val="24"/>
              </w:rPr>
              <w:br w:type="textWrapping" w:clear="all"/>
            </w:r>
            <w:r>
              <w:rPr>
                <w:rFonts w:hint="eastAsia" w:ascii="宋体" w:hAnsi="宋体" w:cs="宋体"/>
                <w:sz w:val="24"/>
                <w:szCs w:val="24"/>
              </w:rPr>
              <w:t xml:space="preserve">10.支持外部开关和中控继电器外部开关控制和级联控制。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无纸化庭审应用系统</w:t>
            </w:r>
            <w:r>
              <w:rPr>
                <w:rFonts w:ascii="宋体" w:hAnsi="宋体" w:cs="宋体"/>
                <w:sz w:val="24"/>
                <w:szCs w:val="24"/>
              </w:rPr>
            </w:r>
            <w:r/>
          </w:p>
        </w:tc>
      </w:tr>
      <w:tr>
        <w:trPr>
          <w:trHeight w:val="101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hint="eastAsia" w:ascii="宋体" w:hAnsi="宋体" w:cs="宋体"/>
                <w:sz w:val="24"/>
                <w:szCs w:val="24"/>
              </w:rPr>
              <w:br w:type="textWrapping" w:clear="all"/>
            </w:r>
            <w:r>
              <w:rPr>
                <w:rFonts w:hint="eastAsia" w:ascii="宋体" w:hAnsi="宋体" w:cs="宋体"/>
                <w:sz w:val="24"/>
                <w:szCs w:val="24"/>
              </w:rPr>
              <w:t xml:space="preserve">2.支持对庭审中法官、书记员、当事人的各项应用功能提供信创环境的适配服务。</w:t>
            </w:r>
            <w:r>
              <w:rPr>
                <w:rFonts w:hint="eastAsia" w:ascii="宋体" w:hAnsi="宋体" w:cs="宋体"/>
                <w:sz w:val="24"/>
                <w:szCs w:val="24"/>
              </w:rPr>
              <w:br w:type="textWrapping" w:clear="all"/>
            </w:r>
            <w:r>
              <w:rPr>
                <w:rFonts w:hint="eastAsia" w:ascii="宋体" w:hAnsi="宋体" w:cs="宋体"/>
                <w:sz w:val="24"/>
                <w:szCs w:val="24"/>
              </w:rPr>
              <w:t xml:space="preserve">3.支持自动生成笔录模板，支持添加各类案件审理所需的笔录模板。</w:t>
            </w:r>
            <w:r>
              <w:rPr>
                <w:rFonts w:hint="eastAsia" w:ascii="宋体" w:hAnsi="宋体" w:cs="宋体"/>
                <w:sz w:val="24"/>
                <w:szCs w:val="24"/>
              </w:rPr>
              <w:br w:type="textWrapping" w:clear="all"/>
            </w:r>
            <w:r>
              <w:rPr>
                <w:rFonts w:hint="eastAsia" w:ascii="宋体" w:hAnsi="宋体" w:cs="宋体"/>
                <w:sz w:val="24"/>
                <w:szCs w:val="24"/>
              </w:rPr>
              <w:t xml:space="preserve">4.支持庭审系统软硬件的自动检测； </w:t>
            </w:r>
            <w:r>
              <w:rPr>
                <w:rFonts w:hint="eastAsia" w:ascii="宋体" w:hAnsi="宋体" w:cs="宋体"/>
                <w:sz w:val="24"/>
                <w:szCs w:val="24"/>
              </w:rPr>
              <w:br w:type="textWrapping" w:clear="all"/>
            </w:r>
            <w:r>
              <w:rPr>
                <w:rFonts w:hint="eastAsia" w:ascii="宋体" w:hAnsi="宋体" w:cs="宋体"/>
                <w:sz w:val="24"/>
                <w:szCs w:val="24"/>
              </w:rPr>
              <w:t xml:space="preserve">5.支持多案同时审理，支持多案连续审理，支持案件合并审理。</w:t>
            </w:r>
            <w:r>
              <w:rPr>
                <w:rFonts w:hint="eastAsia" w:ascii="宋体" w:hAnsi="宋体" w:cs="宋体"/>
                <w:sz w:val="24"/>
                <w:szCs w:val="24"/>
              </w:rPr>
              <w:br w:type="textWrapping" w:clear="all"/>
            </w:r>
            <w:r>
              <w:rPr>
                <w:rFonts w:hint="eastAsia" w:ascii="宋体" w:hAnsi="宋体" w:cs="宋体"/>
                <w:sz w:val="24"/>
                <w:szCs w:val="24"/>
              </w:rPr>
              <w:t xml:space="preserve">6.支持实时对庭审音视频进行光盘刻录，支持庭审结束后对庭审音视频进行光盘刻录； </w:t>
            </w:r>
            <w:r>
              <w:rPr>
                <w:rFonts w:hint="eastAsia" w:ascii="宋体" w:hAnsi="宋体" w:cs="宋体"/>
                <w:sz w:val="24"/>
                <w:szCs w:val="24"/>
              </w:rPr>
              <w:br w:type="textWrapping" w:clear="all"/>
            </w:r>
            <w:r>
              <w:rPr>
                <w:rFonts w:hint="eastAsia" w:ascii="宋体" w:hAnsi="宋体" w:cs="宋体"/>
                <w:sz w:val="24"/>
                <w:szCs w:val="24"/>
              </w:rPr>
              <w:t xml:space="preserve">7.支持法官、书记员、当事人应用系统间的数据交互。 </w:t>
            </w:r>
            <w:r>
              <w:rPr>
                <w:rFonts w:hint="eastAsia" w:ascii="宋体" w:hAnsi="宋体" w:cs="宋体"/>
                <w:sz w:val="24"/>
                <w:szCs w:val="24"/>
              </w:rPr>
              <w:br w:type="textWrapping" w:clear="all"/>
            </w:r>
            <w:r>
              <w:rPr>
                <w:rFonts w:hint="eastAsia" w:ascii="宋体" w:hAnsi="宋体" w:cs="宋体"/>
                <w:sz w:val="24"/>
                <w:szCs w:val="24"/>
              </w:rPr>
              <w:t xml:space="preserve">8.智慧庭审应用系统在庭审阶段具备卷宗阅览功能，需能够在庭审中调阅案件相关电子卷宗、查阅卷宗、对卷宗进行搜索、批注、查阅历史批注等。 </w:t>
            </w:r>
            <w:r>
              <w:rPr>
                <w:rFonts w:hint="eastAsia" w:ascii="宋体" w:hAnsi="宋体" w:cs="宋体"/>
                <w:sz w:val="24"/>
                <w:szCs w:val="24"/>
              </w:rPr>
              <w:br w:type="textWrapping" w:clear="all"/>
            </w:r>
            <w:r>
              <w:rPr>
                <w:rFonts w:hint="eastAsia" w:ascii="宋体" w:hAnsi="宋体" w:cs="宋体"/>
                <w:sz w:val="24"/>
                <w:szCs w:val="24"/>
              </w:rPr>
              <w:t xml:space="preserve">9.智慧庭审应用系统在庭审阶段具备笔录批注功能，支持图片化的批注、在法官端将笔录批注推送给书记员、在书记员客户端查看法官批注内容。 </w:t>
            </w:r>
            <w:r>
              <w:rPr>
                <w:rFonts w:hint="eastAsia" w:ascii="宋体" w:hAnsi="宋体" w:cs="宋体"/>
                <w:sz w:val="24"/>
                <w:szCs w:val="24"/>
              </w:rPr>
              <w:br w:type="textWrapping" w:clear="all"/>
            </w:r>
            <w:r>
              <w:rPr>
                <w:rFonts w:hint="eastAsia" w:ascii="宋体" w:hAnsi="宋体" w:cs="宋体"/>
                <w:sz w:val="24"/>
                <w:szCs w:val="24"/>
              </w:rPr>
              <w:t xml:space="preserve">10.智慧庭审系统在庭后阶段支持笔录校对功能，支持笔录正文、庭审录像和语音识别记录三者联动，辅助进行笔录内容校对确认。</w:t>
            </w:r>
            <w:r>
              <w:rPr>
                <w:rFonts w:hint="eastAsia" w:ascii="宋体" w:hAnsi="宋体" w:cs="宋体"/>
                <w:sz w:val="24"/>
                <w:szCs w:val="24"/>
              </w:rPr>
              <w:br w:type="textWrapping" w:clear="all"/>
            </w:r>
            <w:r>
              <w:rPr>
                <w:rFonts w:hint="eastAsia" w:ascii="宋体" w:hAnsi="宋体" w:cs="宋体"/>
                <w:sz w:val="24"/>
                <w:szCs w:val="24"/>
              </w:rPr>
              <w:t xml:space="preserve">11.智慧庭审系统需具备与安全平台的兼容性测试，且能够防止 CSRF/XSS 攻击漏洞，防止木马后门攻击检查、防止 SQL 注入攻击漏洞。</w:t>
            </w:r>
            <w:r>
              <w:rPr>
                <w:rFonts w:hint="eastAsia" w:ascii="宋体" w:hAnsi="宋体" w:cs="宋体"/>
                <w:sz w:val="24"/>
                <w:szCs w:val="24"/>
              </w:rPr>
              <w:br w:type="textWrapping" w:clear="all"/>
            </w:r>
            <w:r>
              <w:rPr>
                <w:rFonts w:hint="eastAsia" w:ascii="宋体" w:hAnsi="宋体" w:cs="宋体"/>
                <w:sz w:val="24"/>
                <w:szCs w:val="24"/>
              </w:rPr>
              <w:t xml:space="preserve">12.支持电子签名系统：针对笔录等文书文件提供电子签名服务，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rPr>
                <w:rFonts w:ascii="宋体" w:hAnsi="宋体" w:cs="宋体"/>
                <w:sz w:val="24"/>
                <w:szCs w:val="24"/>
              </w:rPr>
            </w:r>
            <w:r/>
          </w:p>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13.庭审应用系统满足与现有云庭审平台互联互通，满足接口调用等。</w:t>
            </w:r>
            <w:r>
              <w:rPr>
                <w:rFonts w:ascii="宋体" w:hAnsi="宋体" w:cs="宋体"/>
                <w:sz w:val="24"/>
                <w:szCs w:val="24"/>
              </w:rPr>
            </w:r>
            <w:r/>
          </w:p>
        </w:tc>
      </w:tr>
      <w:tr>
        <w:trPr>
          <w:trHeight w:val="960"/>
        </w:trPr>
        <w:tc>
          <w:tcPr>
            <w:shd w:val="clear" w:color="000000" w:fill="ffffff"/>
            <w:tcW w:w="771"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互联网庭审应用系统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1.含系统所需的数据交互、音视频交互等配套设备，满足最高、省高、本院等网络安全建设标准；</w:t>
            </w:r>
            <w:r>
              <w:rPr>
                <w:rFonts w:hint="eastAsia" w:ascii="宋体" w:hAnsi="宋体" w:cs="宋体"/>
                <w:sz w:val="24"/>
                <w:szCs w:val="24"/>
              </w:rPr>
              <w:br w:type="textWrapping" w:clear="all"/>
            </w:r>
            <w:r>
              <w:rPr>
                <w:rFonts w:hint="eastAsia" w:ascii="宋体" w:hAnsi="宋体" w:cs="宋体"/>
                <w:sz w:val="24"/>
                <w:szCs w:val="24"/>
              </w:rPr>
              <w:t xml:space="preserve">2.应具备支持多种平台安装部署方式，如PC客户端、手机端应用等；</w:t>
            </w:r>
            <w:r>
              <w:rPr>
                <w:rFonts w:hint="eastAsia" w:ascii="宋体" w:hAnsi="宋体" w:cs="宋体"/>
                <w:sz w:val="24"/>
                <w:szCs w:val="24"/>
              </w:rPr>
              <w:br w:type="textWrapping" w:clear="all"/>
            </w:r>
            <w:r>
              <w:rPr>
                <w:rFonts w:hint="eastAsia" w:ascii="宋体" w:hAnsi="宋体" w:cs="宋体"/>
                <w:sz w:val="24"/>
                <w:szCs w:val="24"/>
              </w:rPr>
              <w:t xml:space="preserve">3.支持对当事人身份的核验，当事人应可通过多种方式登录系统；</w:t>
            </w:r>
            <w:r>
              <w:rPr>
                <w:rFonts w:hint="eastAsia" w:ascii="宋体" w:hAnsi="宋体" w:cs="宋体"/>
                <w:sz w:val="24"/>
                <w:szCs w:val="24"/>
              </w:rPr>
              <w:br w:type="textWrapping" w:clear="all"/>
            </w:r>
            <w:r>
              <w:rPr>
                <w:rFonts w:hint="eastAsia" w:ascii="宋体" w:hAnsi="宋体" w:cs="宋体"/>
                <w:sz w:val="24"/>
                <w:szCs w:val="24"/>
              </w:rPr>
              <w:t xml:space="preserve">4.系统应可展示用户所有案件的相关信息，并支持对某一案件信息详情的查看；</w:t>
            </w:r>
            <w:r>
              <w:rPr>
                <w:rFonts w:hint="eastAsia" w:ascii="宋体" w:hAnsi="宋体" w:cs="宋体"/>
                <w:sz w:val="24"/>
                <w:szCs w:val="24"/>
              </w:rPr>
              <w:br w:type="textWrapping" w:clear="all"/>
            </w:r>
            <w:r>
              <w:rPr>
                <w:rFonts w:hint="eastAsia" w:ascii="宋体" w:hAnsi="宋体" w:cs="宋体"/>
                <w:sz w:val="24"/>
                <w:szCs w:val="24"/>
              </w:rPr>
              <w:t xml:space="preserve">5.支持当事人实时查看各方音视频画面，并保证信息传递质量；</w:t>
            </w:r>
            <w:r>
              <w:rPr>
                <w:rFonts w:hint="eastAsia" w:ascii="宋体" w:hAnsi="宋体" w:cs="宋体"/>
                <w:sz w:val="24"/>
                <w:szCs w:val="24"/>
              </w:rPr>
              <w:br w:type="textWrapping" w:clear="all"/>
            </w:r>
            <w:r>
              <w:rPr>
                <w:rFonts w:hint="eastAsia" w:ascii="宋体" w:hAnsi="宋体" w:cs="宋体"/>
                <w:sz w:val="24"/>
                <w:szCs w:val="24"/>
              </w:rPr>
              <w:t xml:space="preserve">6.在庭审过程中，支持当事人对笔录的实时查看；</w:t>
            </w:r>
            <w:r>
              <w:rPr>
                <w:rFonts w:hint="eastAsia" w:ascii="宋体" w:hAnsi="宋体" w:cs="宋体"/>
                <w:sz w:val="24"/>
                <w:szCs w:val="24"/>
              </w:rPr>
              <w:br w:type="textWrapping" w:clear="all"/>
            </w:r>
            <w:r>
              <w:rPr>
                <w:rFonts w:hint="eastAsia" w:ascii="宋体" w:hAnsi="宋体" w:cs="宋体"/>
                <w:sz w:val="24"/>
                <w:szCs w:val="24"/>
              </w:rPr>
              <w:t xml:space="preserve">7.在书记员控制下，可完成对完整笔录的查看及电子签名工作，并实现对笔录文件进行回传；</w:t>
            </w:r>
            <w:r>
              <w:rPr>
                <w:rFonts w:hint="eastAsia" w:ascii="宋体" w:hAnsi="宋体" w:cs="宋体"/>
                <w:sz w:val="24"/>
                <w:szCs w:val="24"/>
              </w:rPr>
              <w:br w:type="textWrapping" w:clear="all"/>
            </w:r>
            <w:r>
              <w:rPr>
                <w:rFonts w:hint="eastAsia" w:ascii="宋体" w:hAnsi="宋体" w:cs="宋体"/>
                <w:sz w:val="24"/>
                <w:szCs w:val="24"/>
              </w:rPr>
              <w:t xml:space="preserve">8.客户端有多个摄像头，系统应支持自动选择适当的设备；</w:t>
            </w:r>
            <w:r>
              <w:rPr>
                <w:rFonts w:hint="eastAsia" w:ascii="宋体" w:hAnsi="宋体" w:cs="宋体"/>
                <w:sz w:val="24"/>
                <w:szCs w:val="24"/>
              </w:rPr>
              <w:br w:type="textWrapping" w:clear="all"/>
            </w:r>
            <w:r>
              <w:rPr>
                <w:rFonts w:hint="eastAsia" w:ascii="宋体" w:hAnsi="宋体" w:cs="宋体"/>
                <w:sz w:val="24"/>
                <w:szCs w:val="24"/>
              </w:rPr>
              <w:t xml:space="preserve">9.为保证当事人案件信息的完整性，系统应支持对证据文件的共享及对当事人屏幕的共享。</w:t>
            </w:r>
            <w:r>
              <w:rPr>
                <w:rFonts w:hint="eastAsia" w:ascii="宋体" w:hAnsi="宋体" w:cs="宋体"/>
                <w:sz w:val="24"/>
                <w:szCs w:val="24"/>
              </w:rPr>
              <w:br w:type="textWrapping" w:clear="all"/>
            </w:r>
            <w:r>
              <w:rPr>
                <w:rFonts w:hint="eastAsia" w:ascii="宋体" w:hAnsi="宋体" w:cs="宋体"/>
                <w:sz w:val="24"/>
                <w:szCs w:val="24"/>
              </w:rPr>
              <w:t xml:space="preserve">10.支持对方远程参与视频庭审，不少于8路画面。</w:t>
            </w:r>
            <w:r>
              <w:rPr>
                <w:rFonts w:hint="eastAsia" w:ascii="宋体" w:hAnsi="宋体" w:cs="宋体"/>
                <w:sz w:val="24"/>
                <w:szCs w:val="24"/>
              </w:rPr>
              <w:br w:type="textWrapping" w:clear="all"/>
            </w:r>
            <w:r>
              <w:rPr>
                <w:rFonts w:hint="eastAsia" w:ascii="宋体" w:hAnsi="宋体" w:cs="宋体"/>
                <w:sz w:val="24"/>
                <w:szCs w:val="24"/>
              </w:rPr>
              <w:t xml:space="preserve">11.能够屏蔽用户的误操作，用户有误操作时，系统不失效，不丢失数据；能够判断数据的有效性，屏蔽非法数据，给出提示信息；能够依据用户角色访问相关的信息和数据；能够保证数据在传输过程中加密。</w:t>
            </w:r>
            <w:r>
              <w:rPr>
                <w:rFonts w:hint="eastAsia" w:ascii="宋体" w:hAnsi="宋体" w:cs="宋体"/>
                <w:sz w:val="24"/>
                <w:szCs w:val="24"/>
              </w:rPr>
              <w:br w:type="textWrapping" w:clear="all"/>
            </w:r>
            <w:r>
              <w:rPr>
                <w:rFonts w:hint="eastAsia" w:ascii="宋体" w:hAnsi="宋体" w:cs="宋体"/>
                <w:sz w:val="24"/>
                <w:szCs w:val="24"/>
              </w:rPr>
              <w:t xml:space="preserve">12.能够防止SQL注入漏洞攻击，能够防止CSRF漏洞攻击，能够防止XSS漏洞攻击，能够防止木马后门攻击，能够防止命令行漏洞攻击。</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r>
      <w:tr>
        <w:trPr>
          <w:trHeight w:val="151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电子随心签系统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1.针对笔录等文书文件提供电子签名服务</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2.支持本地签名板签名和互联网端签名</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3.支持每页签、尾页签、指定位置签等多种签名模式</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4.支持实时查看签名图片，并支持拖动位置、删除 、重签等操作</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5.支持签名文件导出</w:t>
            </w:r>
            <w:r>
              <w:rPr>
                <w:rFonts w:ascii="宋体" w:hAnsi="宋体" w:cs="宋体"/>
                <w:color w:val="000000"/>
                <w:sz w:val="24"/>
                <w:szCs w:val="24"/>
              </w:rPr>
            </w:r>
            <w:r/>
          </w:p>
        </w:tc>
      </w:tr>
      <w:tr>
        <w:trPr>
          <w:trHeight w:val="699"/>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法庭内信息显示终端设备</w:t>
            </w:r>
            <w:r>
              <w:rPr>
                <w:rFonts w:ascii="宋体" w:hAnsi="宋体" w:cs="宋体"/>
                <w:sz w:val="24"/>
                <w:szCs w:val="24"/>
              </w:rPr>
            </w:r>
            <w:r/>
          </w:p>
        </w:tc>
      </w:tr>
      <w:tr>
        <w:trPr>
          <w:trHeight w:val="70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大屏显示设备</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屏幕尺寸≥65英寸，具备HDMI接口，具备通电即切换到HDMI信号源的功能。（含支架）</w:t>
            </w:r>
            <w:r>
              <w:rPr>
                <w:rFonts w:ascii="宋体" w:hAnsi="宋体" w:cs="宋体"/>
                <w:sz w:val="24"/>
                <w:szCs w:val="24"/>
              </w:rPr>
            </w:r>
            <w:r/>
          </w:p>
        </w:tc>
      </w:tr>
      <w:tr>
        <w:trPr>
          <w:trHeight w:val="600"/>
        </w:trPr>
        <w:tc>
          <w:tcPr>
            <w:gridSpan w:val="3"/>
            <w:shd w:val="clear" w:color="000000" w:fill="ffffff"/>
            <w:tcW w:w="8967" w:type="dxa"/>
            <w:vAlign w:val="center"/>
            <w:textDirection w:val="lrTb"/>
            <w:noWrap/>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法庭外信息发布系统</w:t>
            </w:r>
            <w:r>
              <w:rPr>
                <w:rFonts w:ascii="宋体" w:hAnsi="宋体" w:cs="宋体"/>
                <w:sz w:val="24"/>
                <w:szCs w:val="24"/>
              </w:rPr>
            </w:r>
            <w:r/>
          </w:p>
        </w:tc>
      </w:tr>
      <w:tr>
        <w:trPr>
          <w:trHeight w:val="141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庭审公告系统</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1.应用在法庭门口，显示本法庭当天的排期信息。</w:t>
            </w:r>
            <w:r>
              <w:rPr>
                <w:rFonts w:hint="eastAsia" w:ascii="宋体" w:hAnsi="宋体" w:cs="宋体"/>
                <w:sz w:val="24"/>
                <w:szCs w:val="24"/>
              </w:rPr>
              <w:br w:type="textWrapping" w:clear="all"/>
            </w:r>
            <w:r>
              <w:rPr>
                <w:rFonts w:hint="eastAsia" w:ascii="宋体" w:hAnsi="宋体" w:cs="宋体"/>
                <w:sz w:val="24"/>
                <w:szCs w:val="24"/>
              </w:rPr>
              <w:t xml:space="preserve">2.法庭正在开庭，则显示正在开庭的排期信息以及直播画面、下一排期的案号。</w:t>
            </w:r>
            <w:r>
              <w:rPr>
                <w:rFonts w:hint="eastAsia" w:ascii="宋体" w:hAnsi="宋体" w:cs="宋体"/>
                <w:sz w:val="24"/>
                <w:szCs w:val="24"/>
              </w:rPr>
              <w:br w:type="textWrapping" w:clear="all"/>
            </w:r>
            <w:r>
              <w:rPr>
                <w:rFonts w:hint="eastAsia" w:ascii="宋体" w:hAnsi="宋体" w:cs="宋体"/>
                <w:sz w:val="24"/>
                <w:szCs w:val="24"/>
              </w:rPr>
              <w:t xml:space="preserve">3.法庭没有开庭，显示距离现在最近的排期信息、以及下一排期的案号。</w:t>
            </w:r>
            <w:r>
              <w:rPr>
                <w:rFonts w:hint="eastAsia" w:ascii="宋体" w:hAnsi="宋体" w:cs="宋体"/>
                <w:sz w:val="24"/>
                <w:szCs w:val="24"/>
              </w:rPr>
              <w:br w:type="textWrapping" w:clear="all"/>
            </w:r>
            <w:r>
              <w:rPr>
                <w:rFonts w:hint="eastAsia" w:ascii="宋体" w:hAnsi="宋体" w:cs="宋体"/>
                <w:sz w:val="24"/>
                <w:szCs w:val="24"/>
              </w:rPr>
              <w:t xml:space="preserve">4.能和书记员庭审应用系统配合使用，不同模板都有语音播报的功能。</w:t>
            </w:r>
            <w:r>
              <w:rPr>
                <w:rFonts w:hint="eastAsia" w:ascii="宋体" w:hAnsi="宋体" w:cs="宋体"/>
                <w:sz w:val="24"/>
                <w:szCs w:val="24"/>
              </w:rPr>
              <w:br w:type="textWrapping" w:clear="all"/>
            </w:r>
            <w:r>
              <w:rPr>
                <w:rFonts w:hint="eastAsia" w:ascii="宋体" w:hAnsi="宋体" w:cs="宋体"/>
                <w:sz w:val="24"/>
                <w:szCs w:val="24"/>
              </w:rPr>
              <w:t xml:space="preserve">5.每个庭审公示系统可以独立开关语音播报，语音播报的次数可以独立配置。</w:t>
            </w:r>
            <w:r>
              <w:rPr>
                <w:rFonts w:ascii="宋体" w:hAnsi="宋体" w:cs="宋体"/>
                <w:sz w:val="24"/>
                <w:szCs w:val="24"/>
              </w:rPr>
            </w:r>
            <w:r/>
          </w:p>
        </w:tc>
      </w:tr>
      <w:tr>
        <w:trPr>
          <w:trHeight w:val="1290"/>
        </w:trPr>
        <w:tc>
          <w:tcPr>
            <w:shd w:val="clear" w:color="000000" w:fill="ffffff"/>
            <w:tcW w:w="771" w:type="dxa"/>
            <w:vAlign w:val="center"/>
            <w:textDirection w:val="lrTb"/>
            <w:noWrap/>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2693" w:type="dxa"/>
            <w:vAlign w:val="center"/>
            <w:textDirection w:val="lrTb"/>
            <w:noWrap w:val="false"/>
          </w:tcPr>
          <w:p>
            <w:pPr>
              <w:pStyle w:val="609"/>
              <w:jc w:val="center"/>
              <w:spacing w:line="400" w:lineRule="exact"/>
              <w:widowControl/>
              <w:rPr>
                <w:rFonts w:ascii="宋体" w:hAnsi="宋体" w:cs="宋体"/>
                <w:sz w:val="24"/>
                <w:szCs w:val="24"/>
              </w:rPr>
            </w:pPr>
            <w:r>
              <w:rPr>
                <w:rFonts w:hint="eastAsia" w:ascii="宋体" w:hAnsi="宋体" w:cs="宋体"/>
                <w:sz w:val="24"/>
                <w:szCs w:val="24"/>
              </w:rPr>
              <w:t xml:space="preserve">庭审公告主机</w:t>
            </w:r>
            <w:r>
              <w:rPr>
                <w:rFonts w:ascii="宋体" w:hAnsi="宋体" w:cs="宋体"/>
                <w:sz w:val="24"/>
                <w:szCs w:val="24"/>
              </w:rPr>
            </w:r>
            <w:r/>
          </w:p>
        </w:tc>
        <w:tc>
          <w:tcPr>
            <w:shd w:val="clear" w:color="000000" w:fill="ffffff"/>
            <w:tcW w:w="5503" w:type="dxa"/>
            <w:vAlign w:val="center"/>
            <w:textDirection w:val="lrTb"/>
            <w:noWrap w:val="false"/>
          </w:tcPr>
          <w:p>
            <w:pPr>
              <w:pStyle w:val="609"/>
              <w:jc w:val="left"/>
              <w:spacing w:line="400" w:lineRule="exact"/>
              <w:widowControl/>
              <w:rPr>
                <w:rFonts w:ascii="宋体" w:hAnsi="宋体" w:cs="宋体"/>
                <w:sz w:val="24"/>
                <w:szCs w:val="24"/>
              </w:rPr>
            </w:pPr>
            <w:r>
              <w:rPr>
                <w:rFonts w:hint="eastAsia" w:ascii="宋体" w:hAnsi="宋体" w:cs="宋体"/>
                <w:sz w:val="24"/>
                <w:szCs w:val="24"/>
              </w:rPr>
              <w:t xml:space="preserve">≥32寸公告显示机，安卓系统，用于安装庭审公告系统，可设置自启动专用软件，使其开机即能运行指定软件，含安装支架。</w:t>
            </w:r>
            <w:r>
              <w:rPr>
                <w:rFonts w:ascii="宋体" w:hAnsi="宋体" w:cs="宋体"/>
                <w:sz w:val="24"/>
                <w:szCs w:val="24"/>
              </w:rPr>
            </w:r>
            <w:r/>
          </w:p>
        </w:tc>
      </w:tr>
    </w:tbl>
    <w:p>
      <w:pPr>
        <w:pStyle w:val="609"/>
        <w:ind w:firstLine="480"/>
        <w:spacing w:line="360" w:lineRule="auto"/>
        <w:rPr>
          <w:rFonts w:ascii="宋体" w:hAnsi="宋体"/>
          <w:sz w:val="24"/>
          <w:szCs w:val="24"/>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rPr>
          <w:rFonts w:ascii="宋体" w:hAnsi="宋体"/>
          <w:sz w:val="24"/>
          <w:szCs w:val="24"/>
        </w:rPr>
      </w:r>
      <w:r/>
    </w:p>
    <w:p>
      <w:pPr>
        <w:pStyle w:val="609"/>
        <w:ind w:firstLine="482"/>
        <w:spacing w:line="360" w:lineRule="auto"/>
        <w:rPr>
          <w:b/>
          <w:sz w:val="24"/>
        </w:rPr>
      </w:pPr>
      <w:r>
        <w:rPr>
          <w:rFonts w:hint="eastAsia"/>
          <w:b/>
          <w:sz w:val="24"/>
        </w:rPr>
        <w:t xml:space="preserve">四、辅材、配件</w:t>
      </w:r>
      <w:r>
        <w:rPr>
          <w:b/>
          <w:sz w:val="24"/>
        </w:rPr>
      </w:r>
      <w:r/>
    </w:p>
    <w:p>
      <w:pPr>
        <w:pStyle w:val="609"/>
        <w:ind w:firstLine="480"/>
        <w:spacing w:line="360" w:lineRule="auto"/>
        <w:rPr>
          <w:rFonts w:ascii="宋体" w:hAnsi="宋体" w:cs="宋体"/>
          <w:bCs/>
          <w:sz w:val="24"/>
          <w:szCs w:val="24"/>
        </w:rPr>
      </w:pPr>
      <w:r>
        <w:rPr>
          <w:rFonts w:hint="eastAsia" w:ascii="宋体" w:hAnsi="宋体"/>
          <w:sz w:val="24"/>
          <w:szCs w:val="24"/>
        </w:rPr>
        <w:t xml:space="preserve">项目实施所需的辅材及配件包含</w:t>
      </w:r>
      <w:r>
        <w:rPr>
          <w:rFonts w:hint="eastAsia" w:ascii="宋体" w:hAnsi="宋体" w:cs="宋体"/>
          <w:bCs/>
          <w:sz w:val="24"/>
          <w:szCs w:val="24"/>
        </w:rPr>
        <w:t xml:space="preserve">招标文件中未列出而项目实施必需的软件、硬件辅材配件，以保证项目顺利进行。至少包含如些内容：</w:t>
      </w:r>
      <w:r>
        <w:rPr>
          <w:rFonts w:ascii="宋体" w:hAnsi="宋体" w:cs="宋体"/>
          <w:bCs/>
          <w:sz w:val="24"/>
          <w:szCs w:val="24"/>
        </w:rPr>
      </w:r>
      <w:r/>
    </w:p>
    <w:p>
      <w:pPr>
        <w:pStyle w:val="609"/>
        <w:ind w:firstLine="480"/>
        <w:spacing w:line="360" w:lineRule="auto"/>
        <w:rPr>
          <w:rFonts w:ascii="宋体" w:hAnsi="宋体" w:cs="宋体"/>
          <w:sz w:val="24"/>
          <w:szCs w:val="24"/>
        </w:rPr>
      </w:pPr>
      <w:r>
        <w:rPr>
          <w:rFonts w:hint="eastAsia" w:ascii="宋体" w:hAnsi="宋体" w:cs="宋体"/>
          <w:bCs/>
          <w:sz w:val="24"/>
          <w:szCs w:val="24"/>
        </w:rPr>
        <w:t xml:space="preserve">1.</w:t>
      </w:r>
      <w:r>
        <w:rPr>
          <w:rFonts w:hint="eastAsia" w:ascii="宋体" w:hAnsi="宋体" w:cs="宋体"/>
          <w:sz w:val="24"/>
          <w:szCs w:val="24"/>
        </w:rPr>
        <w:t xml:space="preserve">超六类网线：约1800米，摄像机、信息发布屏、签名捺印、中控、各席位等信息点位网络线缆。</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2.话筒线约1000米，各席位及备用拾音器话筒线。</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3.音箱线约200米，法庭音箱线缆。</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4.高清线约25根，显示屏、各席位、证人席等光纤HDMI线缆。</w:t>
      </w:r>
      <w:r>
        <w:rPr>
          <w:rFonts w:ascii="宋体" w:hAnsi="宋体" w:cs="宋体"/>
          <w:sz w:val="24"/>
          <w:szCs w:val="24"/>
        </w:rPr>
      </w:r>
      <w:r/>
    </w:p>
    <w:p>
      <w:pPr>
        <w:pStyle w:val="609"/>
        <w:ind w:firstLine="480"/>
        <w:spacing w:line="360" w:lineRule="auto"/>
        <w:rPr>
          <w:rFonts w:ascii="宋体" w:hAnsi="宋体" w:cs="宋体"/>
          <w:bCs/>
          <w:sz w:val="24"/>
          <w:szCs w:val="24"/>
        </w:rPr>
      </w:pPr>
      <w:r>
        <w:rPr>
          <w:rFonts w:hint="eastAsia" w:ascii="宋体" w:hAnsi="宋体" w:cs="宋体"/>
          <w:sz w:val="24"/>
          <w:szCs w:val="24"/>
        </w:rPr>
        <w:t xml:space="preserve">5.电源线约100米，电视、信息发布屏电源线缆RVV3芯*1.5平方。</w:t>
      </w:r>
      <w:r>
        <w:rPr>
          <w:rFonts w:ascii="宋体" w:hAnsi="宋体" w:cs="宋体"/>
          <w:bCs/>
          <w:sz w:val="24"/>
          <w:szCs w:val="24"/>
        </w:rPr>
      </w:r>
      <w:r/>
    </w:p>
    <w:p>
      <w:pPr>
        <w:pStyle w:val="609"/>
        <w:ind w:firstLine="480"/>
        <w:spacing w:line="360" w:lineRule="auto"/>
        <w:widowControl/>
        <w:rPr>
          <w:rFonts w:ascii="宋体" w:hAnsi="宋体" w:cs="宋体"/>
          <w:bCs/>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rPr>
          <w:rFonts w:ascii="宋体" w:hAnsi="宋体" w:cs="宋体"/>
          <w:bCs/>
          <w:sz w:val="24"/>
          <w:szCs w:val="24"/>
        </w:rPr>
      </w:r>
      <w:r/>
    </w:p>
    <w:p>
      <w:pPr>
        <w:pStyle w:val="609"/>
        <w:ind w:firstLine="480"/>
        <w:spacing w:line="360" w:lineRule="auto"/>
        <w:widowControl/>
        <w:rPr>
          <w:rFonts w:ascii="宋体" w:hAnsi="宋体"/>
          <w:sz w:val="24"/>
          <w:szCs w:val="24"/>
        </w:rPr>
      </w:pPr>
      <w:r>
        <w:rPr>
          <w:rFonts w:ascii="宋体" w:hAnsi="宋体"/>
          <w:b/>
          <w:i/>
          <w:iCs/>
          <w:sz w:val="24"/>
          <w:szCs w:val="24"/>
          <w:u w:val="single"/>
        </w:rPr>
        <w:t xml:space="preserve">★</w:t>
      </w:r>
      <w:r>
        <w:rPr>
          <w:rFonts w:hint="eastAsia" w:ascii="宋体" w:hAnsi="宋体"/>
          <w:b/>
          <w:i/>
          <w:iCs/>
          <w:sz w:val="24"/>
          <w:szCs w:val="24"/>
          <w:u w:val="single"/>
        </w:rPr>
        <w:t xml:space="preserve">投标人承诺会充分考虑项目实施所需的辅材及配件费用，充分考虑功能需求提供项目实施服务，全过程中不再产生任何额外费用。（投标文件中提供加盖投标人公章的承诺函，格式自拟，否则投标无效）</w:t>
      </w:r>
      <w:r>
        <w:rPr>
          <w:rFonts w:ascii="宋体" w:hAnsi="宋体"/>
          <w:sz w:val="24"/>
          <w:szCs w:val="24"/>
        </w:rPr>
      </w:r>
      <w:r/>
    </w:p>
    <w:p>
      <w:pPr>
        <w:pStyle w:val="609"/>
        <w:ind w:firstLine="482"/>
        <w:spacing w:line="360" w:lineRule="auto"/>
        <w:rPr>
          <w:b/>
          <w:sz w:val="24"/>
        </w:rPr>
      </w:pPr>
      <w:r>
        <w:rPr>
          <w:b/>
          <w:sz w:val="24"/>
        </w:rPr>
        <w:t xml:space="preserve">五、供货要求</w:t>
      </w:r>
      <w:r>
        <w:rPr>
          <w:b/>
          <w:sz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1.交货方式：现场交付。</w:t>
      </w:r>
      <w:r>
        <w:rPr>
          <w:rFonts w:ascii="宋体" w:hAnsi="宋体"/>
          <w:sz w:val="24"/>
          <w:szCs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2.交货地点：甲方指定地点。</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4.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5.本项目采购货物中如涉及到低挥发性原辅材料的，优先提供符合国家推荐性标准的涂料、胶黏剂、油墨、清洗剂等挥发性有机物产品。</w:t>
      </w:r>
      <w:r>
        <w:rPr>
          <w:rFonts w:ascii="宋体" w:hAnsi="宋体"/>
          <w:sz w:val="24"/>
          <w:szCs w:val="24"/>
        </w:rPr>
      </w:r>
      <w:r/>
    </w:p>
    <w:p>
      <w:pPr>
        <w:pStyle w:val="609"/>
        <w:ind w:firstLine="482"/>
        <w:spacing w:line="360" w:lineRule="auto"/>
        <w:rPr>
          <w:rFonts w:hint="eastAsia"/>
          <w:b/>
          <w:sz w:val="24"/>
        </w:rPr>
      </w:pPr>
      <w:r>
        <w:rPr>
          <w:rFonts w:hint="eastAsia"/>
          <w:b/>
          <w:sz w:val="24"/>
        </w:rPr>
        <w:t xml:space="preserve">六、合同履行期限：</w:t>
      </w:r>
      <w:r>
        <w:rPr>
          <w:rFonts w:hint="eastAsia"/>
          <w:b/>
          <w:sz w:val="24"/>
        </w:rPr>
      </w:r>
      <w:r/>
    </w:p>
    <w:p>
      <w:pPr>
        <w:pStyle w:val="609"/>
        <w:ind w:firstLine="480"/>
        <w:spacing w:line="360" w:lineRule="auto"/>
        <w:rPr>
          <w:rFonts w:ascii="宋体" w:hAnsi="宋体"/>
          <w:sz w:val="24"/>
          <w:szCs w:val="24"/>
        </w:rPr>
      </w:pPr>
      <w:r>
        <w:rPr>
          <w:rFonts w:hint="eastAsia" w:ascii="宋体" w:hAnsi="宋体"/>
          <w:sz w:val="24"/>
          <w:szCs w:val="24"/>
        </w:rPr>
        <w:t xml:space="preserve">自合同签订之日起60日历天内完成项目，并通过验收、交付使用。</w:t>
      </w:r>
      <w:r>
        <w:rPr>
          <w:rFonts w:ascii="宋体" w:hAnsi="宋体"/>
          <w:sz w:val="24"/>
          <w:szCs w:val="24"/>
        </w:rPr>
      </w:r>
      <w:r/>
    </w:p>
    <w:p>
      <w:pPr>
        <w:pStyle w:val="609"/>
        <w:ind w:firstLine="482"/>
        <w:spacing w:line="360" w:lineRule="auto"/>
        <w:rPr>
          <w:b/>
          <w:sz w:val="24"/>
        </w:rPr>
      </w:pPr>
      <w:r>
        <w:rPr>
          <w:rFonts w:hint="eastAsia"/>
          <w:b/>
          <w:sz w:val="24"/>
        </w:rPr>
        <w:t xml:space="preserve">七</w:t>
      </w:r>
      <w:r>
        <w:rPr>
          <w:b/>
          <w:sz w:val="24"/>
        </w:rPr>
        <w:t xml:space="preserve">、安装调试要求</w:t>
      </w:r>
      <w:r>
        <w:rPr>
          <w:b/>
          <w:sz w:val="24"/>
        </w:rPr>
      </w:r>
      <w:r/>
    </w:p>
    <w:p>
      <w:pPr>
        <w:pStyle w:val="609"/>
        <w:ind w:firstLine="480"/>
        <w:jc w:val="left"/>
        <w:spacing w:line="360" w:lineRule="auto"/>
        <w:rPr>
          <w:rFonts w:ascii="Times New Roman" w:hAnsi="Times New Roman"/>
          <w:sz w:val="24"/>
          <w:szCs w:val="24"/>
        </w:rPr>
      </w:pPr>
      <w:r>
        <w:rPr>
          <w:rFonts w:ascii="Times New Roman" w:hAnsi="Times New Roman"/>
          <w:sz w:val="24"/>
          <w:szCs w:val="24"/>
        </w:rPr>
        <w:t xml:space="preserve">严格依照法院信息化建设规范实施，场地需做好防潮防尘、隔音降噪处理，预留标准强弱电接口与千兆网络点位，供电稳定接地可靠。硬件方面，高清庭审摄像机按庭审席位定点安装，角度无遮挡；阵列麦克风、音箱合理布设，保障全场收音清晰无杂音。庭审大屏、触控终端嵌入式规整安装，中控主机、录播设备统一上架机柜，布线整齐隐蔽，强弱线缆分离铺设。</w:t>
      </w:r>
      <w:r>
        <w:rPr>
          <w:rFonts w:ascii="Times New Roman" w:hAnsi="Times New Roman"/>
          <w:sz w:val="24"/>
          <w:szCs w:val="24"/>
        </w:rPr>
      </w:r>
      <w:r/>
    </w:p>
    <w:p>
      <w:pPr>
        <w:pStyle w:val="609"/>
        <w:ind w:firstLine="480"/>
        <w:jc w:val="left"/>
        <w:spacing w:line="360" w:lineRule="auto"/>
        <w:rPr>
          <w:rFonts w:ascii="Times New Roman" w:hAnsi="Times New Roman"/>
          <w:sz w:val="24"/>
          <w:szCs w:val="24"/>
        </w:rPr>
      </w:pPr>
      <w:r>
        <w:rPr>
          <w:rFonts w:ascii="Times New Roman" w:hAnsi="Times New Roman"/>
          <w:sz w:val="24"/>
          <w:szCs w:val="24"/>
        </w:rPr>
        <w:t xml:space="preserve">软件需完成</w:t>
      </w:r>
      <w:r>
        <w:rPr>
          <w:rFonts w:hint="eastAsia" w:ascii="Times New Roman" w:hAnsi="Times New Roman"/>
          <w:sz w:val="24"/>
          <w:szCs w:val="24"/>
        </w:rPr>
        <w:t xml:space="preserve">音视频采集</w:t>
      </w:r>
      <w:r>
        <w:rPr>
          <w:rFonts w:ascii="Times New Roman" w:hAnsi="Times New Roman"/>
          <w:sz w:val="24"/>
          <w:szCs w:val="24"/>
        </w:rPr>
        <w:t xml:space="preserve">、</w:t>
      </w:r>
      <w:r>
        <w:rPr>
          <w:rFonts w:hint="eastAsia" w:ascii="Times New Roman" w:hAnsi="Times New Roman"/>
          <w:sz w:val="24"/>
          <w:szCs w:val="24"/>
        </w:rPr>
        <w:t xml:space="preserve">庭审三同步</w:t>
      </w:r>
      <w:r>
        <w:rPr>
          <w:rFonts w:ascii="Times New Roman" w:hAnsi="Times New Roman"/>
          <w:sz w:val="24"/>
          <w:szCs w:val="24"/>
        </w:rPr>
        <w:t xml:space="preserve">、</w:t>
      </w:r>
      <w:r>
        <w:rPr>
          <w:rFonts w:hint="eastAsia" w:ascii="Times New Roman" w:hAnsi="Times New Roman"/>
          <w:sz w:val="24"/>
          <w:szCs w:val="24"/>
        </w:rPr>
        <w:t xml:space="preserve">互联网庭审</w:t>
      </w:r>
      <w:r>
        <w:rPr>
          <w:rFonts w:ascii="Times New Roman" w:hAnsi="Times New Roman"/>
          <w:sz w:val="24"/>
          <w:szCs w:val="24"/>
        </w:rPr>
        <w:t xml:space="preserve">等系统部署调试，对接法院内网平台，实现数据互通。系统需完成音视频同步校准、回声抑制、权限分级设置，做好数据加密存储。安装完成后开展全流程联调测试，保障线上线下庭审顺畅，设备运行稳定，所有功能符合庭审业务规范，预留扩容升级空间，同步完成操作调试与基础运维验收。</w:t>
      </w:r>
      <w:r>
        <w:rPr>
          <w:rFonts w:ascii="Times New Roman" w:hAnsi="Times New Roman"/>
          <w:sz w:val="24"/>
          <w:szCs w:val="24"/>
        </w:rPr>
      </w:r>
      <w:r/>
    </w:p>
    <w:p>
      <w:pPr>
        <w:pStyle w:val="609"/>
        <w:ind w:firstLine="482"/>
        <w:spacing w:line="360" w:lineRule="auto"/>
        <w:rPr>
          <w:b/>
          <w:sz w:val="24"/>
        </w:rPr>
      </w:pPr>
      <w:r>
        <w:rPr>
          <w:rFonts w:hint="eastAsia"/>
          <w:b/>
          <w:sz w:val="24"/>
        </w:rPr>
        <w:t xml:space="preserve">八、国家或行业相关规范标准</w:t>
      </w:r>
      <w:r>
        <w:rPr>
          <w:b/>
          <w:sz w:val="24"/>
        </w:rPr>
      </w:r>
      <w:r/>
    </w:p>
    <w:p>
      <w:pPr>
        <w:pStyle w:val="616"/>
        <w:ind w:firstLine="480"/>
        <w:spacing w:line="360" w:lineRule="auto"/>
        <w:rPr>
          <w:rFonts w:eastAsia="宋体"/>
          <w:sz w:val="24"/>
        </w:rPr>
      </w:pPr>
      <w:r>
        <w:rPr>
          <w:rFonts w:eastAsia="宋体"/>
          <w:sz w:val="24"/>
        </w:rPr>
        <w:t xml:space="preserve">1.《FYB/T 54001—2017科技法庭信息化建设指南》</w:t>
      </w:r>
      <w:r>
        <w:rPr>
          <w:rFonts w:eastAsia="宋体"/>
          <w:sz w:val="24"/>
        </w:rPr>
      </w:r>
      <w:r/>
    </w:p>
    <w:p>
      <w:pPr>
        <w:pStyle w:val="616"/>
        <w:ind w:firstLine="480"/>
        <w:spacing w:line="360" w:lineRule="auto"/>
        <w:rPr>
          <w:rFonts w:eastAsia="宋体"/>
          <w:sz w:val="24"/>
        </w:rPr>
      </w:pPr>
      <w:r>
        <w:rPr>
          <w:rFonts w:eastAsia="宋体"/>
          <w:sz w:val="24"/>
        </w:rPr>
        <w:t xml:space="preserve">2.《FYB_T _52003_2016科技法庭应用技术要求》</w:t>
      </w:r>
      <w:r>
        <w:rPr>
          <w:rFonts w:eastAsia="宋体"/>
          <w:sz w:val="24"/>
        </w:rPr>
      </w:r>
      <w:r/>
    </w:p>
    <w:p>
      <w:pPr>
        <w:pStyle w:val="616"/>
        <w:ind w:firstLine="480"/>
        <w:spacing w:line="360" w:lineRule="auto"/>
        <w:rPr>
          <w:rFonts w:eastAsia="宋体"/>
          <w:sz w:val="24"/>
        </w:rPr>
      </w:pPr>
      <w:r>
        <w:rPr>
          <w:rFonts w:eastAsia="宋体"/>
          <w:sz w:val="24"/>
        </w:rPr>
        <w:t xml:space="preserve">3.《FYB/T52038-2020智能庭审应用技术要求》</w:t>
      </w:r>
      <w:r>
        <w:rPr>
          <w:rFonts w:eastAsia="宋体"/>
          <w:sz w:val="24"/>
        </w:rPr>
      </w:r>
      <w:r/>
    </w:p>
    <w:p>
      <w:pPr>
        <w:pStyle w:val="616"/>
        <w:ind w:firstLine="480"/>
        <w:spacing w:line="360" w:lineRule="auto"/>
        <w:rPr>
          <w:rFonts w:eastAsia="宋体"/>
          <w:sz w:val="24"/>
        </w:rPr>
      </w:pPr>
      <w:r>
        <w:rPr>
          <w:rFonts w:eastAsia="宋体"/>
          <w:sz w:val="24"/>
        </w:rPr>
        <w:t xml:space="preserve">4.《FYB/T53001-2020安全隔离与信息交换平台建设要求》</w:t>
      </w:r>
      <w:r>
        <w:rPr>
          <w:rFonts w:eastAsia="宋体"/>
          <w:sz w:val="24"/>
        </w:rPr>
      </w:r>
      <w:r/>
    </w:p>
    <w:p>
      <w:pPr>
        <w:pStyle w:val="616"/>
        <w:ind w:firstLine="480"/>
        <w:spacing w:line="360" w:lineRule="auto"/>
        <w:rPr>
          <w:rFonts w:eastAsia="宋体"/>
          <w:sz w:val="24"/>
        </w:rPr>
      </w:pPr>
      <w:r>
        <w:rPr>
          <w:rFonts w:eastAsia="宋体"/>
          <w:sz w:val="24"/>
        </w:rPr>
        <w:t xml:space="preserve">5.《FYB_T54001-2021科技法庭信息化建设规范》</w:t>
      </w:r>
      <w:r>
        <w:rPr>
          <w:rFonts w:eastAsia="宋体"/>
          <w:sz w:val="24"/>
        </w:rPr>
      </w:r>
      <w:r/>
    </w:p>
    <w:p>
      <w:pPr>
        <w:pStyle w:val="609"/>
        <w:ind w:firstLine="480"/>
        <w:spacing w:line="360" w:lineRule="auto"/>
        <w:rPr>
          <w:rFonts w:ascii="宋体" w:hAnsi="宋体" w:cs="宋体"/>
          <w:b/>
          <w:sz w:val="24"/>
          <w:szCs w:val="24"/>
        </w:rPr>
      </w:pPr>
      <w:r>
        <w:rPr>
          <w:rFonts w:ascii="Times New Roman" w:hAnsi="Times New Roman"/>
          <w:color w:val="000000"/>
          <w:sz w:val="24"/>
          <w:szCs w:val="24"/>
        </w:rPr>
        <w:t xml:space="preserve">上述所列标准，</w:t>
      </w:r>
      <w:r>
        <w:rPr>
          <w:rFonts w:ascii="Times New Roman" w:hAnsi="Times New Roman"/>
          <w:sz w:val="24"/>
          <w:szCs w:val="24"/>
        </w:rPr>
        <w:t xml:space="preserve">在项目履约期间，如有最新标准，按照最新规范标准执行。</w:t>
      </w:r>
      <w:r>
        <w:rPr>
          <w:rFonts w:ascii="宋体" w:hAnsi="宋体" w:cs="宋体"/>
          <w:b/>
          <w:sz w:val="24"/>
          <w:szCs w:val="24"/>
        </w:rPr>
      </w:r>
      <w:r/>
    </w:p>
    <w:p>
      <w:pPr>
        <w:pStyle w:val="609"/>
        <w:ind w:firstLine="422"/>
        <w:spacing w:line="360" w:lineRule="auto"/>
        <w:rPr>
          <w:b/>
        </w:rPr>
      </w:pPr>
      <w:r>
        <w:rPr>
          <w:rFonts w:hint="eastAsia"/>
          <w:b/>
        </w:rPr>
        <w:t xml:space="preserve">九、人员配备要求</w:t>
      </w:r>
      <w:r>
        <w:rPr>
          <w:b/>
        </w:rPr>
      </w:r>
      <w:r/>
    </w:p>
    <w:p>
      <w:pPr>
        <w:pStyle w:val="609"/>
        <w:ind w:firstLine="480"/>
        <w:spacing w:line="360" w:lineRule="auto"/>
        <w:rPr>
          <w:rFonts w:ascii="宋体" w:hAnsi="宋体"/>
          <w:sz w:val="24"/>
          <w:szCs w:val="24"/>
        </w:rPr>
      </w:pPr>
      <w:r>
        <w:rPr>
          <w:rFonts w:hint="eastAsia" w:ascii="宋体" w:hAnsi="宋体" w:cs="宋体"/>
          <w:iCs/>
          <w:sz w:val="24"/>
          <w:szCs w:val="24"/>
        </w:rPr>
        <w:t xml:space="preserve">1.为本项目配备项目经理1名、团队成员（不含项目经理）至少3名</w:t>
      </w:r>
      <w:r>
        <w:rPr>
          <w:rFonts w:hint="eastAsia" w:ascii="宋体" w:hAnsi="宋体" w:cs="宋体"/>
          <w:sz w:val="24"/>
          <w:szCs w:val="24"/>
        </w:rPr>
        <w:t xml:space="preserve">。</w:t>
      </w:r>
      <w:r>
        <w:rPr>
          <w:rFonts w:ascii="宋体" w:hAnsi="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2.岗位职责：</w:t>
      </w:r>
      <w:r>
        <w:rPr>
          <w:rFonts w:ascii="宋体" w:hAnsi="宋体" w:cs="宋体"/>
          <w:sz w:val="24"/>
          <w:szCs w:val="24"/>
        </w:rPr>
      </w:r>
      <w:r/>
    </w:p>
    <w:p>
      <w:pPr>
        <w:pStyle w:val="609"/>
        <w:ind w:firstLine="480"/>
        <w:spacing w:line="360" w:lineRule="auto"/>
        <w:rPr>
          <w:rFonts w:ascii="宋体" w:hAnsi="宋体" w:cs="宋体"/>
          <w:i/>
          <w:iCs/>
          <w:sz w:val="24"/>
          <w:szCs w:val="24"/>
          <w:u w:val="single"/>
        </w:rPr>
      </w:pPr>
      <w:r>
        <w:rPr>
          <w:rFonts w:hint="eastAsia" w:ascii="宋体" w:hAnsi="宋体" w:cs="宋体"/>
          <w:sz w:val="24"/>
          <w:szCs w:val="24"/>
        </w:rPr>
        <w:t xml:space="preserve">项目经理职责：全面负责本项目的进度、成本、资源与对外协调，确保项目实施能够按约完成</w:t>
      </w:r>
      <w:r>
        <w:rPr>
          <w:rFonts w:hint="eastAsia" w:ascii="宋体" w:hAnsi="宋体"/>
          <w:sz w:val="24"/>
          <w:szCs w:val="24"/>
        </w:rPr>
        <w:t xml:space="preserve">。</w:t>
      </w:r>
      <w:r>
        <w:rPr>
          <w:rFonts w:hint="eastAsia" w:ascii="宋体" w:hAnsi="宋体" w:cs="宋体"/>
          <w:sz w:val="24"/>
          <w:szCs w:val="24"/>
        </w:rPr>
        <w:t xml:space="preserve">有信息化、网络调试及运行等相关经验，及时与采购人对接工作，指导项目团队成员认真完成每一项工作。</w:t>
      </w:r>
      <w:r>
        <w:rPr>
          <w:rFonts w:ascii="宋体" w:hAnsi="宋体" w:cs="宋体"/>
          <w:i/>
          <w:iCs/>
          <w:sz w:val="24"/>
          <w:szCs w:val="24"/>
          <w:u w:val="single"/>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项目团队成员职责：</w:t>
      </w:r>
      <w:r>
        <w:rPr>
          <w:rFonts w:ascii="宋体" w:hAnsi="宋体" w:cs="宋体"/>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1.项目团队成员依据实施方案对项目进行整体实施，包含设备部署、</w:t>
      </w:r>
      <w:r>
        <w:rPr>
          <w:rFonts w:ascii="宋体" w:hAnsi="宋体" w:cs="宋体"/>
          <w:sz w:val="24"/>
          <w:szCs w:val="24"/>
        </w:rPr>
        <w:t xml:space="preserve">网络搭建优化；</w:t>
      </w:r>
      <w:r>
        <w:rPr>
          <w:rFonts w:hint="eastAsia" w:ascii="宋体" w:hAnsi="宋体" w:cs="宋体"/>
          <w:sz w:val="24"/>
          <w:szCs w:val="24"/>
        </w:rPr>
        <w:t xml:space="preserve">软件及</w:t>
      </w:r>
      <w:r>
        <w:rPr>
          <w:rFonts w:ascii="宋体" w:hAnsi="宋体" w:cs="宋体"/>
          <w:sz w:val="24"/>
          <w:szCs w:val="24"/>
        </w:rPr>
        <w:t xml:space="preserve">数据库部署调优与数据保障；落实网络安全</w:t>
      </w:r>
      <w:r>
        <w:rPr>
          <w:rFonts w:hint="eastAsia" w:ascii="宋体" w:hAnsi="宋体" w:cs="宋体"/>
          <w:sz w:val="24"/>
          <w:szCs w:val="24"/>
        </w:rPr>
        <w:t xml:space="preserve">策略配置及</w:t>
      </w:r>
      <w:r>
        <w:rPr>
          <w:rFonts w:ascii="宋体" w:hAnsi="宋体" w:cs="宋体"/>
          <w:sz w:val="24"/>
          <w:szCs w:val="24"/>
        </w:rPr>
        <w:t xml:space="preserve">合规管理，协同保障系统稳定安全运行。</w:t>
      </w:r>
      <w:r>
        <w:rPr>
          <w:rFonts w:ascii="宋体" w:hAnsi="宋体" w:cs="宋体"/>
          <w:sz w:val="24"/>
          <w:szCs w:val="24"/>
        </w:rPr>
      </w:r>
      <w:r/>
    </w:p>
    <w:p>
      <w:pPr>
        <w:pStyle w:val="609"/>
        <w:ind w:firstLine="480"/>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在项目经理领导下，全面负责</w:t>
      </w:r>
      <w:r>
        <w:rPr>
          <w:rFonts w:hint="eastAsia" w:ascii="宋体" w:hAnsi="宋体" w:cs="宋体"/>
          <w:sz w:val="24"/>
          <w:szCs w:val="24"/>
        </w:rPr>
        <w:t xml:space="preserve">技术方案、施工质量与标准落实，确保系统稳定可靠。</w:t>
      </w:r>
      <w:r>
        <w:rPr>
          <w:rFonts w:ascii="宋体" w:hAnsi="宋体" w:cs="宋体"/>
          <w:sz w:val="24"/>
          <w:szCs w:val="24"/>
        </w:rPr>
      </w:r>
      <w:r/>
    </w:p>
    <w:p>
      <w:pPr>
        <w:pStyle w:val="609"/>
        <w:ind w:firstLine="482"/>
        <w:spacing w:line="360" w:lineRule="auto"/>
        <w:rPr>
          <w:b/>
          <w:sz w:val="24"/>
        </w:rPr>
      </w:pPr>
      <w:r>
        <w:rPr>
          <w:rFonts w:hint="eastAsia"/>
          <w:b/>
          <w:sz w:val="24"/>
        </w:rPr>
        <w:t xml:space="preserve">十、系统集成及</w:t>
      </w:r>
      <w:r>
        <w:rPr>
          <w:rFonts w:ascii="宋体" w:hAnsi="宋体" w:cs="宋体"/>
          <w:b/>
          <w:bCs/>
          <w:sz w:val="24"/>
          <w:szCs w:val="24"/>
        </w:rPr>
        <w:t xml:space="preserve">整体对接建设</w:t>
      </w:r>
      <w:r>
        <w:rPr>
          <w:rFonts w:hint="eastAsia"/>
          <w:b/>
          <w:sz w:val="24"/>
        </w:rPr>
        <w:t xml:space="preserve">要求</w:t>
      </w:r>
      <w:r>
        <w:rPr>
          <w:b/>
          <w:sz w:val="24"/>
        </w:rPr>
      </w:r>
      <w:r/>
    </w:p>
    <w:p>
      <w:pPr>
        <w:pStyle w:val="609"/>
        <w:ind w:firstLine="482"/>
        <w:jc w:val="left"/>
        <w:spacing w:line="360" w:lineRule="auto"/>
        <w:rPr>
          <w:rFonts w:ascii="宋体" w:hAnsi="宋体" w:cs="宋体"/>
          <w:b/>
          <w:sz w:val="24"/>
          <w:szCs w:val="24"/>
        </w:rPr>
      </w:pPr>
      <w:r>
        <w:rPr>
          <w:rFonts w:hint="eastAsia" w:ascii="宋体" w:hAnsi="宋体" w:cs="宋体"/>
          <w:b/>
          <w:sz w:val="24"/>
          <w:szCs w:val="24"/>
        </w:rPr>
        <w:t xml:space="preserve">1.集成要求</w:t>
      </w:r>
      <w:r>
        <w:rPr>
          <w:rFonts w:ascii="宋体" w:hAnsi="宋体" w:cs="宋体"/>
          <w:b/>
          <w:sz w:val="24"/>
          <w:szCs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应充分理解采购人的需求，保证本项目中所列出的产品能够集成和实际运行。</w:t>
      </w:r>
      <w:r>
        <w:rPr>
          <w:rFonts w:ascii="宋体" w:hAnsi="宋体" w:cs="宋体"/>
          <w:sz w:val="24"/>
          <w:szCs w:val="24"/>
        </w:rPr>
      </w:r>
      <w:r/>
    </w:p>
    <w:p>
      <w:pPr>
        <w:pStyle w:val="6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2.整体对接建设要求</w:t>
      </w:r>
      <w:r>
        <w:rPr>
          <w:rFonts w:ascii="宋体" w:hAnsi="宋体" w:cs="宋体"/>
          <w:b/>
          <w:bCs/>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本次采购所有云庭审终端、庭审应用系统，</w:t>
      </w:r>
      <w:r>
        <w:rPr>
          <w:rFonts w:ascii="宋体" w:hAnsi="宋体"/>
          <w:bCs/>
          <w:sz w:val="24"/>
          <w:szCs w:val="24"/>
        </w:rPr>
        <w:t xml:space="preserve">必须完全兼容本院现有云庭审平台整体架构、通信协议、接入规范与安全策略</w:t>
      </w:r>
      <w:r>
        <w:rPr>
          <w:rFonts w:ascii="宋体" w:hAnsi="宋体"/>
          <w:sz w:val="24"/>
          <w:szCs w:val="24"/>
        </w:rPr>
        <w:t xml:space="preserve">，不得擅自修改、调整现有平台配置、数据库结构、存储规则及安全运行策略。</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所有新建设备及应用系统接入后，需与现有平台实现业务流程一致、功能操作一致、数据格式一致、管理权限一致，确保干警使用习惯无变化、日常庭审业务无缝衔接。</w:t>
      </w:r>
      <w:r>
        <w:rPr>
          <w:rFonts w:ascii="宋体" w:hAnsi="宋体"/>
          <w:sz w:val="24"/>
          <w:szCs w:val="24"/>
        </w:rPr>
      </w:r>
      <w:r/>
    </w:p>
    <w:p>
      <w:pPr>
        <w:pStyle w:val="609"/>
        <w:ind w:firstLine="480"/>
        <w:spacing w:line="360" w:lineRule="auto"/>
        <w:tabs>
          <w:tab w:val="left" w:pos="720" w:leader="none"/>
        </w:tabs>
        <w:rPr>
          <w:rFonts w:hint="eastAsia" w:ascii="宋体" w:hAnsi="宋体"/>
          <w:sz w:val="24"/>
          <w:szCs w:val="24"/>
        </w:rPr>
      </w:pPr>
      <w:r>
        <w:rPr>
          <w:rFonts w:hint="eastAsia" w:ascii="宋体" w:hAnsi="宋体"/>
          <w:sz w:val="24"/>
          <w:szCs w:val="24"/>
        </w:rPr>
        <w:t xml:space="preserve">中标方自行承担供货产品与本院现有平台的对接工作，甲方不承担任何居中协调工作，不支付任何费用。</w:t>
      </w:r>
      <w:r>
        <w:rPr>
          <w:rFonts w:hint="eastAsia"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项目实施、联调测试、正式接入全过程，严禁干扰、中断本院现有云庭审平台正常开庭及各类线上办案业务开展。</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自中标通知书发出之日起</w:t>
      </w:r>
      <w:r>
        <w:rPr>
          <w:rFonts w:ascii="宋体" w:hAnsi="宋体"/>
          <w:bCs/>
          <w:sz w:val="24"/>
          <w:szCs w:val="24"/>
        </w:rPr>
        <w:t xml:space="preserve">30 个日历日内</w:t>
      </w:r>
      <w:r>
        <w:rPr>
          <w:rFonts w:ascii="宋体" w:hAnsi="宋体"/>
          <w:sz w:val="24"/>
          <w:szCs w:val="24"/>
        </w:rPr>
        <w:t xml:space="preserve">，中标供应商须完成专属测试环境搭建，完成所有设备、应用系统与现有云庭审平台全项接入测试，提交完整合格测试资料，完成对接预验收。</w:t>
      </w:r>
      <w:r>
        <w:rPr>
          <w:rFonts w:ascii="宋体" w:hAnsi="宋体"/>
          <w:sz w:val="24"/>
          <w:szCs w:val="24"/>
        </w:rPr>
      </w:r>
      <w:r/>
    </w:p>
    <w:p>
      <w:pPr>
        <w:pStyle w:val="6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详细对接接入方式</w:t>
      </w:r>
      <w:r>
        <w:rPr>
          <w:rFonts w:ascii="宋体" w:hAnsi="宋体" w:cs="宋体"/>
          <w:b/>
          <w:bCs/>
          <w:sz w:val="24"/>
          <w:szCs w:val="24"/>
        </w:rPr>
      </w:r>
      <w:r/>
    </w:p>
    <w:p>
      <w:pPr>
        <w:pStyle w:val="609"/>
        <w:ind w:firstLine="482"/>
        <w:spacing w:line="360" w:lineRule="auto"/>
        <w:rPr>
          <w:rFonts w:ascii="宋体" w:hAnsi="宋体"/>
          <w:b/>
          <w:bCs/>
          <w:sz w:val="24"/>
          <w:szCs w:val="24"/>
        </w:rPr>
      </w:pPr>
      <w:r>
        <w:rPr>
          <w:rFonts w:hint="eastAsia" w:ascii="宋体" w:hAnsi="宋体"/>
          <w:b/>
          <w:bCs/>
          <w:sz w:val="24"/>
          <w:szCs w:val="24"/>
        </w:rPr>
        <w:t xml:space="preserve">3.1</w:t>
      </w:r>
      <w:r>
        <w:rPr>
          <w:rFonts w:ascii="宋体" w:hAnsi="宋体"/>
          <w:b/>
          <w:bCs/>
          <w:sz w:val="24"/>
          <w:szCs w:val="24"/>
        </w:rPr>
        <w:t xml:space="preserve">网络对接方式</w:t>
      </w:r>
      <w:r>
        <w:rPr>
          <w:rFonts w:ascii="宋体" w:hAnsi="宋体"/>
          <w:b/>
          <w:bCs/>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测试阶段：中标供应商在法院指定内网独立网段搭建专属测试环境，完成服务器、终端设备组网配置，开通平台所需通信端口，实现测试环境与本院现有云庭审平台内网链路正常互通。</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正式上线阶段：所有云庭审终端、庭审应用系统统一通过法院内网接入本院现有云庭审市级节点，依托法院现有安全隔离体系完成跨网业务交互，终端及业务系统禁止直接公网访问省级平台。</w:t>
      </w:r>
      <w:r>
        <w:rPr>
          <w:rFonts w:ascii="宋体" w:hAnsi="宋体"/>
          <w:sz w:val="24"/>
          <w:szCs w:val="24"/>
        </w:rPr>
      </w:r>
      <w:r/>
    </w:p>
    <w:p>
      <w:pPr>
        <w:pStyle w:val="609"/>
        <w:ind w:firstLine="482"/>
        <w:spacing w:line="360" w:lineRule="auto"/>
        <w:rPr>
          <w:rFonts w:ascii="宋体" w:hAnsi="宋体"/>
          <w:b/>
          <w:bCs/>
          <w:sz w:val="24"/>
          <w:szCs w:val="24"/>
        </w:rPr>
      </w:pPr>
      <w:r>
        <w:rPr>
          <w:rFonts w:hint="eastAsia" w:ascii="宋体" w:hAnsi="宋体"/>
          <w:b/>
          <w:bCs/>
          <w:sz w:val="24"/>
          <w:szCs w:val="24"/>
        </w:rPr>
        <w:t xml:space="preserve">3.2</w:t>
      </w:r>
      <w:r>
        <w:rPr>
          <w:rFonts w:ascii="宋体" w:hAnsi="宋体"/>
          <w:b/>
          <w:bCs/>
          <w:sz w:val="24"/>
          <w:szCs w:val="24"/>
        </w:rPr>
        <w:t xml:space="preserve">业务接口对接方式</w:t>
      </w:r>
      <w:r>
        <w:rPr>
          <w:rFonts w:ascii="宋体" w:hAnsi="宋体"/>
          <w:b/>
          <w:bCs/>
          <w:sz w:val="24"/>
          <w:szCs w:val="24"/>
        </w:rPr>
      </w:r>
      <w:r/>
    </w:p>
    <w:p>
      <w:pPr>
        <w:pStyle w:val="609"/>
        <w:ind w:firstLine="480"/>
        <w:spacing w:line="360" w:lineRule="auto"/>
        <w:rPr>
          <w:rFonts w:ascii="宋体" w:hAnsi="宋体"/>
          <w:sz w:val="24"/>
          <w:szCs w:val="24"/>
        </w:rPr>
      </w:pPr>
      <w:r>
        <w:rPr>
          <w:rFonts w:ascii="宋体" w:hAnsi="宋体"/>
          <w:sz w:val="24"/>
          <w:szCs w:val="24"/>
        </w:rPr>
        <w:t xml:space="preserve">由</w:t>
      </w:r>
      <w:r>
        <w:rPr>
          <w:rFonts w:hint="eastAsia" w:ascii="宋体" w:hAnsi="宋体"/>
          <w:sz w:val="24"/>
          <w:szCs w:val="24"/>
        </w:rPr>
        <w:t xml:space="preserve">采购人</w:t>
      </w:r>
      <w:r>
        <w:rPr>
          <w:rFonts w:ascii="宋体" w:hAnsi="宋体"/>
          <w:sz w:val="24"/>
          <w:szCs w:val="24"/>
        </w:rPr>
        <w:t xml:space="preserve">提供现有平台标准对接文档、测试账号及对接权限，中标供应商须完整适配对接以下核心业务接口，实现全业务打通：</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终端设备注册认证接口：完成设备入网登记、状态上报、在线管理、白名单绑定对接；</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庭审房间管理接口：实现庭审房间创建、查询、状态变更、房间解散等数据联动同步；</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音视频媒体流对接接口：完成高清视频、双向音频推流、拉流、码率自适应、画面合成适配；</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庭审流程控制接口：适配开庭、休庭、闭庭、静音、禁言、画面切换等全流程控制指令交互；</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庭审笔录数据对接接口：实现笔录实时录入、内容同步、在线编辑、签署确认数据互通；</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庭审录像归档接口：匹配现有平台录制规则、存储路径、文件格式，实现录像自动上传归档与回放调取；</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案件基础信息同步接口：实现庭审案件基础信息与法院办案系统双向同步调取。</w:t>
      </w:r>
      <w:r>
        <w:rPr>
          <w:rFonts w:ascii="宋体" w:hAnsi="宋体"/>
          <w:sz w:val="24"/>
          <w:szCs w:val="24"/>
        </w:rPr>
      </w:r>
      <w:r/>
    </w:p>
    <w:p>
      <w:pPr>
        <w:pStyle w:val="609"/>
        <w:ind w:firstLine="482"/>
        <w:spacing w:line="360" w:lineRule="auto"/>
        <w:rPr>
          <w:rFonts w:ascii="宋体" w:hAnsi="宋体"/>
          <w:b/>
          <w:bCs/>
          <w:sz w:val="24"/>
          <w:szCs w:val="24"/>
        </w:rPr>
      </w:pPr>
      <w:r>
        <w:rPr>
          <w:rFonts w:hint="eastAsia" w:ascii="宋体" w:hAnsi="宋体"/>
          <w:b/>
          <w:bCs/>
          <w:sz w:val="24"/>
          <w:szCs w:val="24"/>
        </w:rPr>
        <w:t xml:space="preserve">3.3</w:t>
      </w:r>
      <w:r>
        <w:rPr>
          <w:rFonts w:ascii="宋体" w:hAnsi="宋体"/>
          <w:b/>
          <w:bCs/>
          <w:sz w:val="24"/>
          <w:szCs w:val="24"/>
        </w:rPr>
        <w:t xml:space="preserve">终端设备接入要求</w:t>
      </w:r>
      <w:r>
        <w:rPr>
          <w:rFonts w:ascii="宋体" w:hAnsi="宋体"/>
          <w:b/>
          <w:bCs/>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所有云庭审终端必须适配现有平台准入机制，支持平台统一设备管理，接入后可在现有平台设备管理模块正常显示在线状态、设备信息，支持平台远程管理管控。</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终端音视频采集、编码、回声消除、智能降噪等硬件参数，须匹配本院现有云庭审平台统一技术参数标准，保障庭审音视频效果统一。</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终端支持现有平台下发各类远程操控指令，可正常响应远程重启、云台控制、音量调节、画面切换等远程运维操作。</w:t>
      </w:r>
      <w:r>
        <w:rPr>
          <w:rFonts w:ascii="宋体" w:hAnsi="宋体"/>
          <w:sz w:val="24"/>
          <w:szCs w:val="24"/>
        </w:rPr>
      </w:r>
      <w:r/>
    </w:p>
    <w:p>
      <w:pPr>
        <w:pStyle w:val="609"/>
        <w:ind w:firstLine="482"/>
        <w:jc w:val="left"/>
        <w:spacing w:line="360" w:lineRule="auto"/>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一</w:t>
      </w:r>
      <w:r>
        <w:rPr>
          <w:rFonts w:ascii="宋体" w:hAnsi="宋体" w:cs="宋体"/>
          <w:b/>
          <w:bCs/>
          <w:sz w:val="24"/>
          <w:szCs w:val="24"/>
        </w:rPr>
        <w:t xml:space="preserve">、投标人承诺要求</w:t>
      </w:r>
      <w:r>
        <w:rPr>
          <w:rFonts w:ascii="宋体" w:hAnsi="宋体" w:cs="宋体"/>
          <w:b/>
          <w:bCs/>
          <w:sz w:val="24"/>
          <w:szCs w:val="24"/>
        </w:rPr>
      </w:r>
      <w:r/>
    </w:p>
    <w:p>
      <w:pPr>
        <w:pStyle w:val="609"/>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1.</w:t>
      </w:r>
      <w:r>
        <w:rPr>
          <w:rFonts w:ascii="宋体" w:hAnsi="宋体"/>
          <w:b/>
          <w:i/>
          <w:sz w:val="24"/>
          <w:szCs w:val="24"/>
          <w:u w:val="single"/>
        </w:rPr>
        <w:t xml:space="preserve">所投产品及配套应用系统完全适配连云港市中级人民法院现有云庭审平台所有技术规范、接入标准，无需对现有在用平台进行任何改造升级。</w:t>
      </w:r>
      <w:r>
        <w:rPr>
          <w:rFonts w:hint="eastAsia" w:ascii="宋体" w:hAnsi="宋体" w:cs="宋体"/>
          <w:b/>
          <w:bCs/>
          <w:i/>
          <w:sz w:val="24"/>
          <w:szCs w:val="24"/>
          <w:u w:val="single"/>
        </w:rPr>
        <w:t xml:space="preserve"> </w:t>
      </w:r>
      <w:r>
        <w:rPr>
          <w:rFonts w:ascii="宋体" w:hAnsi="宋体" w:cs="宋体"/>
          <w:b/>
          <w:bCs/>
          <w:i/>
          <w:sz w:val="24"/>
          <w:szCs w:val="24"/>
          <w:u w:val="single"/>
        </w:rPr>
      </w:r>
      <w:r/>
    </w:p>
    <w:p>
      <w:pPr>
        <w:pStyle w:val="609"/>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2.</w:t>
      </w:r>
      <w:r>
        <w:rPr>
          <w:rFonts w:ascii="宋体" w:hAnsi="宋体"/>
          <w:b/>
          <w:i/>
          <w:sz w:val="24"/>
          <w:szCs w:val="24"/>
          <w:u w:val="single"/>
        </w:rPr>
        <w:t xml:space="preserve">严格遵守项目时限要求，确保在中标通知书发出 30 日内完成测试环境搭建及全部 15 项接入测试工作，按时提交全套测试成果资料。</w:t>
      </w:r>
      <w:r>
        <w:rPr>
          <w:rFonts w:ascii="宋体" w:hAnsi="宋体" w:cs="宋体"/>
          <w:b/>
          <w:bCs/>
          <w:i/>
          <w:sz w:val="24"/>
          <w:szCs w:val="24"/>
          <w:u w:val="single"/>
        </w:rPr>
      </w:r>
      <w:r/>
    </w:p>
    <w:p>
      <w:pPr>
        <w:pStyle w:val="609"/>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3.</w:t>
      </w:r>
      <w:r>
        <w:rPr>
          <w:rFonts w:ascii="宋体" w:hAnsi="宋体"/>
          <w:b/>
          <w:i/>
          <w:sz w:val="24"/>
          <w:szCs w:val="24"/>
          <w:u w:val="single"/>
        </w:rPr>
        <w:t xml:space="preserve">对接调试期间采取隔离测试方式，杜绝影响法院日常庭审办案工作正常开展，若因对接调试造成业务中断，自愿承担相应责任。</w:t>
      </w:r>
      <w:r>
        <w:rPr>
          <w:rFonts w:ascii="宋体" w:hAnsi="宋体" w:cs="宋体"/>
          <w:b/>
          <w:bCs/>
          <w:i/>
          <w:sz w:val="24"/>
          <w:szCs w:val="24"/>
          <w:u w:val="single"/>
        </w:rPr>
      </w:r>
      <w:r/>
    </w:p>
    <w:p>
      <w:pPr>
        <w:pStyle w:val="609"/>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4.</w:t>
      </w:r>
      <w:r>
        <w:rPr>
          <w:rFonts w:ascii="宋体" w:hAnsi="宋体"/>
          <w:b/>
          <w:i/>
          <w:sz w:val="24"/>
          <w:szCs w:val="24"/>
          <w:u w:val="single"/>
        </w:rPr>
        <w:t xml:space="preserve">项目对接联调期间，须安排专职技术人员全程驻场配合，无偿提供技术对接、问题排查、接口适配、故障整改等全部技术支撑服务，直至接入验收全部通过。</w:t>
      </w:r>
      <w:r>
        <w:rPr>
          <w:rFonts w:ascii="宋体" w:hAnsi="宋体" w:cs="宋体"/>
          <w:b/>
          <w:bCs/>
          <w:i/>
          <w:sz w:val="24"/>
          <w:szCs w:val="24"/>
          <w:u w:val="single"/>
        </w:rPr>
      </w:r>
      <w:r/>
    </w:p>
    <w:p>
      <w:pPr>
        <w:pStyle w:val="609"/>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5.</w:t>
      </w:r>
      <w:r>
        <w:rPr>
          <w:rFonts w:ascii="宋体" w:hAnsi="宋体"/>
          <w:b/>
          <w:i/>
          <w:sz w:val="24"/>
          <w:szCs w:val="24"/>
          <w:u w:val="single"/>
        </w:rPr>
        <w:t xml:space="preserve">项目正式投入使用后，免费提供平台对接适配优化、使用指导、故障排查等售后服务，保障终端及应用系统长期稳定与现有云庭审平台正常联动运行。</w:t>
      </w:r>
      <w:r>
        <w:rPr>
          <w:rFonts w:ascii="宋体" w:hAnsi="宋体" w:cs="宋体"/>
          <w:b/>
          <w:bCs/>
          <w:i/>
          <w:sz w:val="24"/>
          <w:szCs w:val="24"/>
          <w:u w:val="single"/>
        </w:rPr>
      </w:r>
      <w:r/>
    </w:p>
    <w:p>
      <w:pPr>
        <w:pStyle w:val="609"/>
        <w:ind w:firstLine="480"/>
        <w:jc w:val="left"/>
        <w:spacing w:line="360" w:lineRule="auto"/>
        <w:rPr>
          <w:rFonts w:ascii="宋体" w:hAnsi="宋体" w:cs="宋体"/>
          <w:b/>
          <w:bCs/>
          <w:i/>
          <w:iCs/>
          <w:sz w:val="24"/>
          <w:szCs w:val="24"/>
          <w:u w:val="single"/>
        </w:rPr>
      </w:pPr>
      <w:r>
        <w:rPr>
          <w:rFonts w:hint="eastAsia" w:ascii="宋体" w:hAnsi="宋体" w:cs="宋体"/>
          <w:b/>
          <w:i/>
          <w:sz w:val="24"/>
          <w:szCs w:val="24"/>
          <w:u w:val="single"/>
        </w:rPr>
        <w:t xml:space="preserve">6.</w:t>
      </w:r>
      <w:r>
        <w:rPr>
          <w:rFonts w:hint="eastAsia" w:ascii="宋体" w:hAnsi="宋体" w:cs="宋体"/>
          <w:b/>
          <w:bCs/>
          <w:i/>
          <w:iCs/>
          <w:sz w:val="24"/>
          <w:szCs w:val="24"/>
          <w:u w:val="single"/>
        </w:rPr>
        <w:t xml:space="preserve">全国法院一张网对接要求:自中标通知书发出之日起30日内，</w:t>
      </w:r>
      <w:r>
        <w:rPr>
          <w:rFonts w:ascii="宋体" w:hAnsi="宋体" w:cs="宋体"/>
          <w:b/>
          <w:bCs/>
          <w:i/>
          <w:iCs/>
          <w:sz w:val="24"/>
          <w:szCs w:val="24"/>
          <w:u w:val="single"/>
        </w:rPr>
        <w:t xml:space="preserve">中标人需</w:t>
      </w:r>
      <w:r>
        <w:rPr>
          <w:rFonts w:hint="eastAsia" w:ascii="宋体" w:hAnsi="宋体" w:cs="宋体"/>
          <w:b/>
          <w:bCs/>
          <w:i/>
          <w:iCs/>
          <w:sz w:val="24"/>
          <w:szCs w:val="24"/>
          <w:u w:val="single"/>
        </w:rPr>
        <w:t xml:space="preserve">搭建测试环境并完成与“一张网”的对接</w:t>
      </w:r>
      <w:r>
        <w:rPr>
          <w:rFonts w:ascii="宋体" w:hAnsi="宋体" w:cs="宋体"/>
          <w:b/>
          <w:bCs/>
          <w:i/>
          <w:iCs/>
          <w:sz w:val="24"/>
          <w:szCs w:val="24"/>
          <w:u w:val="single"/>
        </w:rPr>
        <w:t xml:space="preserve">测试</w:t>
      </w:r>
      <w:r>
        <w:rPr>
          <w:rFonts w:hint="eastAsia" w:ascii="宋体" w:hAnsi="宋体" w:cs="宋体"/>
          <w:b/>
          <w:bCs/>
          <w:i/>
          <w:iCs/>
          <w:sz w:val="24"/>
          <w:szCs w:val="24"/>
          <w:u w:val="single"/>
        </w:rPr>
        <w:t xml:space="preserve">（根据省平台统一要求：法庭从一张网获取部门、人员、案件、排期等信息；法庭庭审过程中生成的笔录、签名笔录、直播地址、点播地址、法庭展示新证据材料回传给一张网等），根据测试结果签订项目合同。</w:t>
      </w:r>
      <w:r>
        <w:rPr>
          <w:rFonts w:ascii="宋体" w:hAnsi="宋体" w:cs="宋体"/>
          <w:b/>
          <w:bCs/>
          <w:i/>
          <w:iCs/>
          <w:sz w:val="24"/>
          <w:szCs w:val="24"/>
          <w:u w:val="single"/>
        </w:rPr>
      </w:r>
      <w:r/>
    </w:p>
    <w:p>
      <w:pPr>
        <w:pStyle w:val="609"/>
        <w:ind w:firstLine="480"/>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7.云庭审终端和庭审应用系统对接要求:自中标通知书发出之日起30日内，</w:t>
      </w:r>
      <w:r>
        <w:rPr>
          <w:rFonts w:ascii="宋体" w:hAnsi="宋体" w:cs="宋体"/>
          <w:b/>
          <w:bCs/>
          <w:i/>
          <w:iCs/>
          <w:sz w:val="24"/>
          <w:szCs w:val="24"/>
          <w:u w:val="single"/>
        </w:rPr>
        <w:t xml:space="preserve">中标人需</w:t>
      </w:r>
      <w:r>
        <w:rPr>
          <w:rFonts w:hint="eastAsia" w:ascii="宋体" w:hAnsi="宋体" w:cs="宋体"/>
          <w:b/>
          <w:bCs/>
          <w:i/>
          <w:iCs/>
          <w:sz w:val="24"/>
          <w:szCs w:val="24"/>
          <w:u w:val="single"/>
        </w:rPr>
        <w:t xml:space="preserve">搭建测试环境并完成云庭审终端和庭审应用系统与法院现有云庭审平台的接入</w:t>
      </w:r>
      <w:r>
        <w:rPr>
          <w:rFonts w:ascii="宋体" w:hAnsi="宋体" w:cs="宋体"/>
          <w:b/>
          <w:bCs/>
          <w:i/>
          <w:iCs/>
          <w:sz w:val="24"/>
          <w:szCs w:val="24"/>
          <w:u w:val="single"/>
        </w:rPr>
        <w:t xml:space="preserve">测试</w:t>
      </w:r>
      <w:r>
        <w:rPr>
          <w:rFonts w:hint="eastAsia" w:ascii="宋体" w:hAnsi="宋体" w:cs="宋体"/>
          <w:b/>
          <w:bCs/>
          <w:i/>
          <w:iCs/>
          <w:sz w:val="24"/>
          <w:szCs w:val="24"/>
          <w:u w:val="single"/>
        </w:rPr>
        <w:t xml:space="preserve">（测试内容详见附件：云庭审终端和庭审应用系统对接测试表），根据测试结果签订项目合同。</w:t>
      </w:r>
      <w:r>
        <w:rPr>
          <w:rFonts w:ascii="宋体" w:hAnsi="宋体" w:cs="宋体"/>
          <w:b/>
          <w:bCs/>
          <w:i/>
          <w:iCs/>
          <w:sz w:val="24"/>
          <w:szCs w:val="24"/>
          <w:u w:val="single"/>
        </w:rPr>
      </w:r>
      <w:r/>
    </w:p>
    <w:p>
      <w:pPr>
        <w:pStyle w:val="609"/>
        <w:ind w:firstLine="480"/>
        <w:jc w:val="left"/>
        <w:spacing w:line="360" w:lineRule="auto"/>
        <w:rPr>
          <w:rFonts w:ascii="宋体" w:hAnsi="宋体" w:cs="宋体"/>
          <w:sz w:val="24"/>
          <w:szCs w:val="24"/>
        </w:rPr>
      </w:pPr>
      <w:r>
        <w:rPr>
          <w:rFonts w:hint="eastAsia" w:ascii="宋体" w:hAnsi="宋体" w:cs="宋体"/>
          <w:b/>
          <w:bCs/>
          <w:i/>
          <w:iCs/>
          <w:sz w:val="24"/>
          <w:szCs w:val="24"/>
          <w:u w:val="single"/>
        </w:rPr>
        <w:t xml:space="preserve">（上述1-7项投标文件中提供加盖投标人公章的供承诺函，格式自拟，否则投标无效）</w:t>
      </w:r>
      <w:r>
        <w:rPr>
          <w:rFonts w:ascii="宋体" w:hAnsi="宋体" w:cs="宋体"/>
          <w:sz w:val="24"/>
          <w:szCs w:val="24"/>
        </w:rPr>
      </w:r>
      <w:r/>
    </w:p>
    <w:p>
      <w:pPr>
        <w:pStyle w:val="609"/>
        <w:ind w:firstLine="482"/>
        <w:spacing w:line="360" w:lineRule="auto"/>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二</w:t>
      </w:r>
      <w:r>
        <w:rPr>
          <w:rFonts w:ascii="宋体" w:hAnsi="宋体" w:cs="宋体"/>
          <w:b/>
          <w:bCs/>
          <w:sz w:val="24"/>
          <w:szCs w:val="24"/>
        </w:rPr>
        <w:t xml:space="preserve">、接入测试内容及验收要求</w:t>
      </w:r>
      <w:r>
        <w:rPr>
          <w:rFonts w:ascii="宋体" w:hAnsi="宋体" w:cs="宋体"/>
          <w:b/>
          <w:bCs/>
          <w:sz w:val="24"/>
          <w:szCs w:val="24"/>
        </w:rPr>
      </w:r>
      <w:r/>
    </w:p>
    <w:p>
      <w:pPr>
        <w:pStyle w:val="609"/>
        <w:ind w:firstLine="200"/>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 1.测试要求</w:t>
      </w:r>
      <w:r>
        <w:rPr>
          <w:rFonts w:ascii="宋体" w:hAnsi="宋体"/>
          <w:b/>
          <w:sz w:val="24"/>
          <w:szCs w:val="24"/>
        </w:rPr>
      </w:r>
      <w:r/>
    </w:p>
    <w:p>
      <w:pPr>
        <w:pStyle w:val="609"/>
        <w:ind w:firstLine="200"/>
        <w:spacing w:line="360" w:lineRule="auto"/>
        <w:rPr>
          <w:rFonts w:ascii="宋体" w:hAnsi="宋体" w:cs="宋体"/>
          <w:b/>
          <w:bCs/>
          <w:i/>
          <w:iCs/>
          <w:sz w:val="24"/>
          <w:szCs w:val="24"/>
          <w:u w:val="single"/>
        </w:rPr>
      </w:pPr>
      <w:r>
        <w:rPr>
          <w:rFonts w:hint="eastAsia" w:ascii="宋体" w:hAnsi="宋体"/>
          <w:sz w:val="24"/>
          <w:szCs w:val="24"/>
        </w:rPr>
        <w:t xml:space="preserve">   </w:t>
      </w:r>
      <w:r>
        <w:rPr>
          <w:rFonts w:ascii="宋体" w:hAnsi="宋体"/>
          <w:sz w:val="24"/>
          <w:szCs w:val="24"/>
        </w:rPr>
        <w:t xml:space="preserve">中标供应商须在规定时限内完成以下15项全流程接入测试，逐项填写测试记录表，形成完整测试报告提交采购人审核验收，具体测试项目如下：</w:t>
      </w:r>
      <w:r>
        <w:rPr>
          <w:rFonts w:ascii="宋体" w:hAnsi="宋体" w:cs="宋体"/>
          <w:b/>
          <w:bCs/>
          <w:i/>
          <w:iCs/>
          <w:sz w:val="24"/>
          <w:szCs w:val="24"/>
          <w:u w:val="single"/>
        </w:rPr>
        <w:t xml:space="preserve"> </w:t>
      </w:r>
      <w:r>
        <w:rPr>
          <w:rFonts w:ascii="宋体" w:hAnsi="宋体" w:cs="宋体"/>
          <w:b/>
          <w:bCs/>
          <w:i/>
          <w:iCs/>
          <w:sz w:val="24"/>
          <w:szCs w:val="24"/>
          <w:u w:val="single"/>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测试环境搭建及内网网络互通测试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云庭审终端设备注册入网及身份认证测试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终端音视频采集编码上传对接测试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终端接收平台视频流解码显示测试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庭审应用系统服务连通及基础接口调用测试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庭审房间创建、信息同步联动测试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多角色庭审席位接入及权限匹配测试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全庭审业务流程状态双向同步测试</w:t>
      </w:r>
      <w:r>
        <w:rPr>
          <w:rFonts w:ascii="宋体" w:hAnsi="宋体"/>
          <w:sz w:val="24"/>
          <w:szCs w:val="24"/>
        </w:rPr>
      </w:r>
      <w:r/>
    </w:p>
    <w:p>
      <w:pPr>
        <w:pStyle w:val="609"/>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庭审笔录实时同步编辑及签署对接测试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10.</w:t>
      </w:r>
      <w:r>
        <w:rPr>
          <w:rFonts w:ascii="宋体" w:hAnsi="宋体"/>
          <w:sz w:val="24"/>
          <w:szCs w:val="24"/>
        </w:rPr>
        <w:t xml:space="preserve">庭审音视频录制、上传、归档及回放测试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11.</w:t>
      </w:r>
      <w:r>
        <w:rPr>
          <w:rFonts w:ascii="宋体" w:hAnsi="宋体"/>
          <w:sz w:val="24"/>
          <w:szCs w:val="24"/>
        </w:rPr>
        <w:t xml:space="preserve">现有平台对终端远程控制指令执行测试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12.</w:t>
      </w:r>
      <w:r>
        <w:rPr>
          <w:rFonts w:ascii="宋体" w:hAnsi="宋体"/>
          <w:sz w:val="24"/>
          <w:szCs w:val="24"/>
        </w:rPr>
        <w:t xml:space="preserve">网络带宽波动场景下庭审业务适配测试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13.</w:t>
      </w:r>
      <w:r>
        <w:rPr>
          <w:rFonts w:ascii="宋体" w:hAnsi="宋体"/>
          <w:sz w:val="24"/>
          <w:szCs w:val="24"/>
        </w:rPr>
        <w:t xml:space="preserve">网络异常断开后设备自动重连恢复业务测试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14.</w:t>
      </w:r>
      <w:r>
        <w:rPr>
          <w:rFonts w:ascii="宋体" w:hAnsi="宋体"/>
          <w:sz w:val="24"/>
          <w:szCs w:val="24"/>
        </w:rPr>
        <w:t xml:space="preserve">多台终端同时并发接入平台稳定性测试</w:t>
      </w:r>
      <w:r>
        <w:rPr>
          <w:rFonts w:ascii="宋体" w:hAnsi="宋体"/>
          <w:sz w:val="24"/>
          <w:szCs w:val="24"/>
        </w:rPr>
      </w:r>
      <w:r/>
    </w:p>
    <w:p>
      <w:pPr>
        <w:pStyle w:val="609"/>
        <w:ind w:firstLine="200"/>
        <w:spacing w:line="360" w:lineRule="auto"/>
        <w:tabs>
          <w:tab w:val="left" w:pos="720" w:leader="none"/>
        </w:tabs>
        <w:rPr>
          <w:rFonts w:ascii="宋体" w:hAnsi="宋体"/>
          <w:sz w:val="24"/>
          <w:szCs w:val="24"/>
        </w:rPr>
      </w:pPr>
      <w:r>
        <w:rPr>
          <w:rFonts w:hint="eastAsia" w:ascii="宋体" w:hAnsi="宋体"/>
          <w:sz w:val="24"/>
          <w:szCs w:val="24"/>
        </w:rPr>
        <w:t xml:space="preserve">  15.</w:t>
      </w:r>
      <w:r>
        <w:rPr>
          <w:rFonts w:ascii="宋体" w:hAnsi="宋体"/>
          <w:sz w:val="24"/>
          <w:szCs w:val="24"/>
        </w:rPr>
        <w:t xml:space="preserve">全流程线上庭审业务闭环综合验收测试</w:t>
      </w:r>
      <w:r>
        <w:rPr>
          <w:rFonts w:ascii="宋体" w:hAnsi="宋体"/>
          <w:sz w:val="24"/>
          <w:szCs w:val="24"/>
        </w:rPr>
      </w:r>
      <w:r/>
    </w:p>
    <w:p>
      <w:pPr>
        <w:pStyle w:val="609"/>
        <w:ind w:firstLine="200"/>
        <w:spacing w:line="360" w:lineRule="auto"/>
        <w:tabs>
          <w:tab w:val="left" w:pos="720" w:leader="none"/>
        </w:tabs>
        <w:rPr>
          <w:rFonts w:ascii="宋体" w:hAnsi="宋体" w:cs="宋体"/>
          <w:bCs/>
          <w:iCs/>
          <w:sz w:val="24"/>
          <w:szCs w:val="24"/>
        </w:rPr>
      </w:pPr>
      <w:r>
        <w:rPr>
          <w:rFonts w:hint="eastAsia" w:ascii="宋体" w:hAnsi="宋体" w:cs="宋体"/>
          <w:bCs/>
          <w:iCs/>
          <w:sz w:val="24"/>
          <w:szCs w:val="24"/>
        </w:rPr>
        <w:t xml:space="preserve">  具体详见附件：云庭审终端和庭审应用系统对接测试表。</w:t>
      </w:r>
      <w:r>
        <w:rPr>
          <w:rFonts w:ascii="宋体" w:hAnsi="宋体" w:cs="宋体"/>
          <w:bCs/>
          <w:iCs/>
          <w:sz w:val="24"/>
          <w:szCs w:val="24"/>
        </w:rPr>
      </w:r>
      <w:r/>
    </w:p>
    <w:p>
      <w:pPr>
        <w:pStyle w:val="609"/>
        <w:ind w:firstLine="482"/>
        <w:spacing w:line="360" w:lineRule="auto"/>
        <w:tabs>
          <w:tab w:val="left" w:pos="720" w:leader="none"/>
        </w:tabs>
        <w:rPr>
          <w:rFonts w:ascii="宋体" w:hAnsi="宋体" w:cs="宋体"/>
          <w:b/>
          <w:bCs/>
          <w:iCs/>
          <w:sz w:val="24"/>
          <w:szCs w:val="24"/>
        </w:rPr>
      </w:pPr>
      <w:r>
        <w:rPr>
          <w:rFonts w:hint="eastAsia" w:ascii="宋体" w:hAnsi="宋体" w:cs="宋体"/>
          <w:b/>
          <w:bCs/>
          <w:iCs/>
          <w:sz w:val="24"/>
          <w:szCs w:val="24"/>
        </w:rPr>
        <w:t xml:space="preserve">2.验收要求</w:t>
      </w:r>
      <w:r>
        <w:rPr>
          <w:rFonts w:ascii="宋体" w:hAnsi="宋体" w:cs="宋体"/>
          <w:b/>
          <w:bCs/>
          <w:iCs/>
          <w:sz w:val="24"/>
          <w:szCs w:val="24"/>
        </w:rPr>
      </w:r>
      <w:r/>
    </w:p>
    <w:p>
      <w:pPr>
        <w:pStyle w:val="609"/>
        <w:ind w:firstLine="480"/>
        <w:spacing w:line="360" w:lineRule="auto"/>
        <w:rPr>
          <w:rFonts w:ascii="宋体" w:hAnsi="宋体"/>
          <w:bCs/>
          <w:sz w:val="24"/>
          <w:szCs w:val="24"/>
        </w:rPr>
      </w:pPr>
      <w:r>
        <w:rPr>
          <w:rFonts w:hint="eastAsia" w:ascii="宋体" w:hAnsi="宋体"/>
          <w:bCs/>
          <w:sz w:val="24"/>
          <w:szCs w:val="24"/>
        </w:rPr>
        <w:t xml:space="preserve">（一）货物部分</w:t>
      </w:r>
      <w:r>
        <w:rPr>
          <w:rFonts w:ascii="宋体" w:hAnsi="宋体"/>
          <w:bCs/>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1.对采购服务（标的）产品进行批次验收。服务和调试验收的标准按行业通行标准、出厂标准和投标文件作为验收依据。中标人在交付现场按照要求调试完毕并正常运行，功能满足采购清单及技术参数、技术满足质量要求及安全要求，即验收合格。</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交付的服务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3.中标人应将所提供服务的清单、用户手册、原厂保修卡、随机资料及配件工具等交付给采购人；中标人不能完整交付服务及本款规定的单证和工具的，视为未按合同约定交货，应负责补齐，因此导致逾期交付的，由中标人承担相关的违约责任。</w:t>
      </w:r>
      <w:r>
        <w:rPr>
          <w:rFonts w:ascii="宋体" w:hAnsi="宋体"/>
          <w:sz w:val="24"/>
          <w:szCs w:val="24"/>
        </w:rPr>
      </w:r>
      <w:r/>
    </w:p>
    <w:p>
      <w:pPr>
        <w:pStyle w:val="609"/>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验收时中标人提交有关技术文件、成果资料、培训文档等所有资料。</w:t>
      </w:r>
      <w:r>
        <w:rPr>
          <w:rFonts w:ascii="宋体" w:hAnsi="宋体"/>
          <w:sz w:val="24"/>
        </w:rPr>
      </w:r>
      <w:r/>
    </w:p>
    <w:p>
      <w:pPr>
        <w:pStyle w:val="609"/>
        <w:ind w:firstLine="480"/>
        <w:spacing w:line="360" w:lineRule="auto"/>
        <w:rPr>
          <w:rFonts w:ascii="宋体" w:hAnsi="宋体"/>
          <w:bCs/>
          <w:sz w:val="24"/>
          <w:szCs w:val="24"/>
        </w:rPr>
      </w:pPr>
      <w:r>
        <w:rPr>
          <w:rFonts w:ascii="宋体" w:hAnsi="宋体"/>
          <w:bCs/>
          <w:sz w:val="24"/>
          <w:szCs w:val="24"/>
        </w:rPr>
        <w:t xml:space="preserve">（二）服务、软件部分</w:t>
      </w:r>
      <w:r>
        <w:rPr>
          <w:rFonts w:ascii="宋体" w:hAnsi="宋体"/>
          <w:bCs/>
          <w:sz w:val="24"/>
          <w:szCs w:val="24"/>
        </w:rPr>
      </w:r>
      <w:r/>
    </w:p>
    <w:p>
      <w:pPr>
        <w:pStyle w:val="609"/>
        <w:ind w:firstLine="480"/>
        <w:spacing w:line="360" w:lineRule="auto"/>
        <w:rPr>
          <w:rFonts w:ascii="宋体" w:hAnsi="宋体"/>
          <w:sz w:val="24"/>
          <w:szCs w:val="24"/>
        </w:rPr>
      </w:pPr>
      <w:r>
        <w:rPr>
          <w:rFonts w:ascii="宋体" w:hAnsi="宋体"/>
          <w:sz w:val="24"/>
          <w:szCs w:val="24"/>
        </w:rPr>
        <w:t xml:space="preserve">1.功能完整性验收</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：确保软件所有模块按照招标文件要求完整实现，功能逻辑正确，符合预期效果。</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：逐项核对招标文件中的功能点，通过用户操作和演示验证功能的正确性和完整性。</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：所有功能点必须被准确实现，无明显功能遗漏或错误。</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2.性能表现验收</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：评估软件的响应时间、处理速度、资源占用等性能指标。</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：通过性能测试工具或自定义脚本，模拟实际应用场景下的负载情况，测量软件在关键性能指标上的表现。</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：软件应满足预定的性能目标，如响应时间不超过设定阈值，资源占用合理等。</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3.安全性评估验收</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：检查软件的安全机制，包括访问控制、数据加密、安全漏洞等。</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：通过安全测试工具和专业人员的审查，验证软件在安全方面的表现和漏洞防范能力。</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：软件应按照招标文件要求具备必要的安全措施，能够有效防止常见安全威胁，确保数据安全和用户隐私。</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4.可靠性测试验收</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：评估软件的稳定性和可靠性，包括异常处理、容错能力、崩溃恢复等。</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：通过压力测试、稳定性测试等方法，模拟各种异常和错误情况，观察软件的反应和处理能力。</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：软件应按照招标文件要求具备良好的容错机制和稳定性，能够在异常情况下正确恢复，保障系统连续运行。</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5.易用性体验验收</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：评估软件的用户界面、操作流程和交互体验。</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：通过用户反馈和用户体验测试，收集用户对软件易用性的评价和意见。</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：软件应按照招标文件要求具备良好的用户界面设计和简洁的操作流程，方便用户快速上手和使用。</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6.兼容性评估验收</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：验证软件在不同操作系统、浏览器、硬件环境等条件下的兼容性和适应性。</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：在多种平台上运行软件，检查是否存在兼容性问题或异常情况。</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：软件应按照招标文件要求能够在预定范围内保持高度的兼容性，确保在不同环境下稳定运行。</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7.文档完整性验收</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：检查项目相关文档的完整性和准确性，包括需求文档、设计文档、测试报告等。</w:t>
      </w:r>
      <w:r>
        <w:rPr>
          <w:rFonts w:ascii="宋体" w:hAnsi="宋体"/>
          <w:sz w:val="24"/>
          <w:szCs w:val="24"/>
        </w:rPr>
      </w:r>
      <w:r/>
    </w:p>
    <w:p>
      <w:pPr>
        <w:pStyle w:val="609"/>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：逐一审核文档内容，核对文档与实际情况的一致性。</w:t>
      </w:r>
      <w:r>
        <w:rPr>
          <w:rFonts w:ascii="宋体" w:hAnsi="宋体"/>
          <w:sz w:val="24"/>
          <w:szCs w:val="24"/>
        </w:rPr>
      </w:r>
      <w:r/>
    </w:p>
    <w:p>
      <w:pPr>
        <w:pStyle w:val="609"/>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：所有项目相关文档应完整、准确、可读性强，方便后续维护和升级工作。</w:t>
      </w:r>
      <w:r>
        <w:rPr>
          <w:rFonts w:ascii="宋体" w:hAnsi="宋体"/>
          <w:sz w:val="24"/>
          <w:szCs w:val="24"/>
        </w:rPr>
      </w:r>
      <w:r/>
    </w:p>
    <w:p>
      <w:pPr>
        <w:pStyle w:val="609"/>
        <w:ind w:firstLine="482"/>
        <w:spacing w:line="360" w:lineRule="auto"/>
        <w:rPr>
          <w:b/>
          <w:sz w:val="24"/>
        </w:rPr>
      </w:pPr>
      <w:r>
        <w:rPr>
          <w:rFonts w:hint="eastAsia"/>
          <w:b/>
          <w:sz w:val="24"/>
        </w:rPr>
        <w:t xml:space="preserve">十三、培训要求</w:t>
      </w:r>
      <w:r>
        <w:rPr>
          <w:b/>
          <w:sz w:val="24"/>
        </w:rPr>
      </w:r>
      <w:r/>
    </w:p>
    <w:p>
      <w:pPr>
        <w:pStyle w:val="609"/>
        <w:ind w:firstLine="480"/>
        <w:spacing w:line="360" w:lineRule="auto"/>
        <w:rPr>
          <w:rFonts w:ascii="宋体" w:hAnsi="宋体"/>
          <w:sz w:val="24"/>
          <w:szCs w:val="24"/>
        </w:rPr>
      </w:pPr>
      <w:r>
        <w:rPr>
          <w:rFonts w:hint="eastAsia" w:ascii="宋体" w:hAnsi="宋体"/>
          <w:sz w:val="24"/>
          <w:szCs w:val="24"/>
        </w:rPr>
        <w:t xml:space="preserve">1.应负责对采购人单位相关使用人员进行全面的技术培训，</w:t>
      </w:r>
      <w:r>
        <w:rPr>
          <w:sz w:val="24"/>
          <w:szCs w:val="32"/>
        </w:rPr>
        <w:t xml:space="preserve">主要内容侧重于系统的使用及系统的基本维护、常见问题及解决办法等</w:t>
      </w:r>
      <w:r>
        <w:rPr>
          <w:rFonts w:hint="eastAsia"/>
          <w:sz w:val="24"/>
          <w:szCs w:val="32"/>
        </w:rPr>
        <w:t xml:space="preserve">，</w:t>
      </w:r>
      <w:r>
        <w:rPr>
          <w:rFonts w:hint="eastAsia" w:ascii="宋体" w:hAnsi="宋体"/>
          <w:sz w:val="24"/>
          <w:szCs w:val="24"/>
        </w:rPr>
        <w:t xml:space="preserve">保证使用人员能独立进行日常维护管理和简易故障处理等工作，以便所使用的软件产品能够正常、安全地运行。 </w:t>
      </w:r>
      <w:r>
        <w:rPr>
          <w:rFonts w:ascii="宋体" w:hAnsi="宋体"/>
          <w:sz w:val="24"/>
          <w:szCs w:val="24"/>
        </w:rPr>
      </w:r>
      <w:r/>
    </w:p>
    <w:p>
      <w:pPr>
        <w:pStyle w:val="609"/>
        <w:ind w:firstLine="562"/>
        <w:spacing w:line="360" w:lineRule="auto"/>
        <w:rPr>
          <w:rFonts w:ascii="宋体" w:hAnsi="宋体"/>
          <w:bCs/>
          <w:sz w:val="24"/>
          <w:szCs w:val="24"/>
        </w:rPr>
      </w:pPr>
      <w:r>
        <w:rPr>
          <w:rFonts w:hint="eastAsia" w:ascii="宋体" w:hAnsi="宋体"/>
          <w:sz w:val="24"/>
          <w:szCs w:val="24"/>
        </w:rPr>
        <w:t xml:space="preserve">2.培训对象为系统管理员和系统使用人员，中标人需提供培训教材，</w:t>
      </w:r>
      <w:r>
        <w:rPr>
          <w:rFonts w:hint="eastAsia"/>
          <w:sz w:val="24"/>
          <w:szCs w:val="32"/>
        </w:rPr>
        <w:t xml:space="preserve">并提供理论与实操相结合的多样化培训方式</w:t>
      </w:r>
      <w:r>
        <w:rPr>
          <w:sz w:val="24"/>
          <w:szCs w:val="32"/>
        </w:rPr>
        <w:t xml:space="preserve">。采购人负责对培训质量的监控，并有权对培训内容提出改正意见</w:t>
      </w:r>
      <w:r>
        <w:rPr>
          <w:rFonts w:hint="eastAsia"/>
          <w:sz w:val="24"/>
          <w:szCs w:val="32"/>
        </w:rPr>
        <w:t xml:space="preserve">。</w:t>
      </w:r>
      <w:r>
        <w:rPr>
          <w:rFonts w:ascii="宋体" w:hAnsi="宋体"/>
          <w:bCs/>
          <w:sz w:val="24"/>
          <w:szCs w:val="24"/>
        </w:rPr>
      </w:r>
      <w:r/>
    </w:p>
    <w:p>
      <w:pPr>
        <w:pStyle w:val="609"/>
        <w:ind w:firstLine="482"/>
        <w:spacing w:line="360" w:lineRule="auto"/>
        <w:rPr>
          <w:b/>
          <w:sz w:val="24"/>
        </w:rPr>
      </w:pPr>
      <w:r/>
      <w:bookmarkStart w:id="10" w:name="OLE_LINK1"/>
      <w:r>
        <w:rPr>
          <w:rFonts w:hint="eastAsia"/>
          <w:b/>
          <w:sz w:val="24"/>
        </w:rPr>
        <w:t xml:space="preserve">十四、售后服务及维护要求</w:t>
      </w:r>
      <w:r>
        <w:rPr>
          <w:b/>
          <w:sz w:val="24"/>
        </w:rPr>
      </w:r>
      <w:r/>
    </w:p>
    <w:p>
      <w:pPr>
        <w:pStyle w:val="609"/>
        <w:ind w:firstLine="480"/>
        <w:jc w:val="left"/>
        <w:spacing w:line="360" w:lineRule="auto"/>
        <w:rPr>
          <w:rFonts w:ascii="宋体" w:hAnsi="宋体"/>
          <w:sz w:val="24"/>
          <w:szCs w:val="24"/>
        </w:rPr>
      </w:pPr>
      <w:r/>
      <w:bookmarkEnd w:id="10"/>
      <w:r>
        <w:rPr>
          <w:rFonts w:hint="eastAsia" w:ascii="宋体" w:hAnsi="宋体"/>
          <w:sz w:val="24"/>
          <w:szCs w:val="24"/>
        </w:rPr>
        <w:t xml:space="preserve">质保期：叁年。质保期间，中标人承担维修、保养、安检、调换等，相关费用包含在预算内，采购方不再支付任何费用；对于采购方人为原因造成的故障，中标人只收取维保成本费用。</w:t>
      </w:r>
      <w:r>
        <w:rPr>
          <w:rFonts w:ascii="宋体" w:hAnsi="宋体"/>
          <w:sz w:val="24"/>
          <w:szCs w:val="24"/>
        </w:rPr>
      </w:r>
      <w:r/>
    </w:p>
    <w:p>
      <w:pPr>
        <w:pStyle w:val="609"/>
        <w:ind w:firstLine="480"/>
        <w:spacing w:line="360" w:lineRule="auto"/>
        <w:rPr>
          <w:rFonts w:ascii="宋体" w:hAnsi="宋体"/>
          <w:sz w:val="24"/>
          <w:szCs w:val="24"/>
        </w:rPr>
      </w:pPr>
      <w:r>
        <w:rPr>
          <w:rFonts w:hint="eastAsia" w:ascii="宋体" w:hAnsi="宋体"/>
          <w:sz w:val="24"/>
          <w:szCs w:val="24"/>
        </w:rPr>
        <w:t xml:space="preserve">2.维护服务响应时间：提供上门服务，在1小时内响应，12小时内解决使用单位提出的维修要求。若超过15个工作日无法解决，由中标人提供性能不低于故障产品的备用产品供采购人使用直至设备维修完成。</w:t>
      </w:r>
      <w:r>
        <w:rPr>
          <w:rFonts w:ascii="宋体" w:hAnsi="宋体"/>
          <w:sz w:val="24"/>
          <w:szCs w:val="24"/>
        </w:rPr>
      </w:r>
      <w:r/>
    </w:p>
    <w:p>
      <w:pPr>
        <w:pStyle w:val="609"/>
        <w:ind w:firstLine="480"/>
        <w:spacing w:line="360" w:lineRule="auto"/>
      </w:pPr>
      <w:r>
        <w:rPr>
          <w:rFonts w:hint="eastAsia" w:ascii="宋体" w:hAnsi="宋体"/>
          <w:sz w:val="24"/>
          <w:szCs w:val="24"/>
        </w:rPr>
        <w:t xml:space="preserve">3.负责提供技术咨询和软件升级服务。</w:t>
      </w:r>
      <w:r/>
    </w:p>
    <w:p>
      <w:pPr>
        <w:pStyle w:val="609"/>
        <w:ind w:firstLine="482"/>
        <w:spacing w:line="360" w:lineRule="auto"/>
        <w:rPr>
          <w:b/>
          <w:sz w:val="24"/>
        </w:rPr>
      </w:pPr>
      <w:r>
        <w:rPr>
          <w:rFonts w:hint="eastAsia"/>
          <w:b/>
          <w:sz w:val="24"/>
        </w:rPr>
        <w:t xml:space="preserve">十五、商品包装及快递包装要求</w:t>
      </w:r>
      <w:r>
        <w:rPr>
          <w:b/>
          <w:sz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rPr>
          <w:rFonts w:ascii="宋体" w:hAnsi="宋体" w:cs="宋体"/>
          <w:sz w:val="24"/>
          <w:szCs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（一）商品包装环保要求</w:t>
      </w:r>
      <w:r>
        <w:rPr>
          <w:rFonts w:ascii="宋体" w:hAnsi="宋体" w:cs="宋体"/>
          <w:sz w:val="24"/>
          <w:szCs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1.商品包装层数不得超过3 层，空隙率不大于40%；</w:t>
      </w:r>
      <w:r>
        <w:rPr>
          <w:rFonts w:ascii="宋体" w:hAnsi="宋体" w:cs="宋体"/>
          <w:sz w:val="24"/>
          <w:szCs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rPr>
          <w:rFonts w:ascii="宋体" w:hAnsi="宋体" w:cs="宋体"/>
          <w:sz w:val="24"/>
          <w:szCs w:val="24"/>
        </w:rPr>
      </w:r>
      <w:r/>
    </w:p>
    <w:p>
      <w:pPr>
        <w:pStyle w:val="609"/>
        <w:ind w:firstLine="480"/>
        <w:jc w:val="left"/>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rPr>
          <w:rFonts w:ascii="宋体" w:hAnsi="宋体" w:cs="宋体"/>
          <w:sz w:val="24"/>
          <w:szCs w:val="24"/>
        </w:rPr>
      </w:r>
      <w:r/>
    </w:p>
    <w:p>
      <w:pPr>
        <w:pStyle w:val="609"/>
        <w:ind w:left="479"/>
        <w:jc w:val="left"/>
        <w:spacing w:line="360" w:lineRule="auto"/>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5%（以重量计）；5.塑料材质商品包装上呈现的印刷颜色不得超过6色；</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6.纸质商品包装应使用 75%以上的可再生纤维原料生产；7.木质商品包装的原料应来源于可持续性森林。</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（二）快递包装环保要求</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 100mg/kg；</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rPr>
          <w:rFonts w:ascii="宋体" w:hAnsi="宋体" w:cs="宋体"/>
          <w:sz w:val="24"/>
          <w:szCs w:val="24"/>
        </w:rPr>
      </w:r>
      <w:r/>
    </w:p>
    <w:p>
      <w:pPr>
        <w:pStyle w:val="609"/>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rPr>
          <w:rFonts w:ascii="宋体" w:hAnsi="宋体" w:cs="宋体"/>
          <w:sz w:val="24"/>
          <w:szCs w:val="24"/>
        </w:rPr>
      </w:r>
      <w:r/>
    </w:p>
    <w:p>
      <w:pPr>
        <w:pStyle w:val="609"/>
        <w:ind w:firstLine="482"/>
        <w:spacing w:line="360" w:lineRule="auto"/>
        <w:rPr>
          <w:b/>
          <w:sz w:val="24"/>
        </w:rPr>
      </w:pPr>
      <w:r>
        <w:rPr>
          <w:rFonts w:hint="eastAsia"/>
          <w:b/>
          <w:sz w:val="24"/>
        </w:rPr>
        <w:t xml:space="preserve">十六、付款方式与履约保证金</w:t>
      </w:r>
      <w:r>
        <w:rPr>
          <w:b/>
          <w:sz w:val="24"/>
        </w:rPr>
      </w:r>
      <w:r/>
    </w:p>
    <w:p>
      <w:pPr>
        <w:pStyle w:val="609"/>
        <w:ind w:firstLine="480"/>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609"/>
        <w:ind w:firstLine="480"/>
        <w:jc w:val="left"/>
        <w:spacing w:line="360" w:lineRule="auto"/>
        <w:rPr>
          <w:rFonts w:hint="eastAsia" w:ascii="宋体" w:hAnsi="宋体" w:cs="宋体"/>
          <w:sz w:val="24"/>
          <w:szCs w:val="24"/>
        </w:rPr>
      </w:pPr>
      <w:r>
        <w:rPr>
          <w:rFonts w:hint="eastAsia" w:ascii="宋体" w:hAnsi="宋体" w:cs="宋体"/>
          <w:sz w:val="24"/>
          <w:szCs w:val="24"/>
        </w:rPr>
        <w:t xml:space="preserve">系统对接完成后一个月内支付至合同价款的30%，全部设备进场后一个月内支付至合同价款的60%，初验合格后一个月内支付至合同价款的90%，项目完成验收后一个月内支付至合同价款的100%。</w:t>
      </w:r>
      <w:r>
        <w:rPr>
          <w:rFonts w:hint="eastAsia" w:ascii="宋体" w:hAnsi="宋体" w:cs="宋体"/>
          <w:sz w:val="24"/>
          <w:szCs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rPr>
          <w:rFonts w:ascii="宋体" w:hAnsi="宋体"/>
          <w:sz w:val="24"/>
          <w:szCs w:val="24"/>
        </w:rPr>
      </w:r>
      <w:r/>
    </w:p>
    <w:p>
      <w:pPr>
        <w:pStyle w:val="609"/>
        <w:ind w:firstLine="482"/>
        <w:spacing w:line="360" w:lineRule="auto"/>
        <w:rPr>
          <w:b/>
          <w:sz w:val="24"/>
        </w:rPr>
      </w:pPr>
      <w:r>
        <w:rPr>
          <w:rFonts w:hint="eastAsia"/>
          <w:b/>
          <w:sz w:val="24"/>
        </w:rPr>
        <w:t xml:space="preserve">十七、投标报价要求</w:t>
      </w:r>
      <w:r>
        <w:rPr>
          <w:b/>
          <w:sz w:val="24"/>
        </w:rPr>
      </w:r>
      <w:r/>
    </w:p>
    <w:p>
      <w:pPr>
        <w:pStyle w:val="609"/>
        <w:ind w:firstLine="480"/>
        <w:spacing w:line="360" w:lineRule="auto"/>
        <w:rPr>
          <w:rFonts w:ascii="宋体" w:hAnsi="宋体"/>
          <w:sz w:val="24"/>
          <w:szCs w:val="24"/>
        </w:rPr>
      </w:pPr>
      <w:r>
        <w:rPr>
          <w:rFonts w:hint="eastAsia" w:ascii="宋体" w:hAnsi="宋体"/>
          <w:sz w:val="24"/>
        </w:rPr>
        <w:t xml:space="preserve">1.投标报价须包含但不限于全部服务的软硬件设备、测试、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sz w:val="24"/>
        </w:rPr>
        <w:t xml:space="preserve">本项目报价不得超过预算价。应根据国家收费标准并结合市场实际进行报价，总价包干。</w:t>
      </w:r>
      <w:r>
        <w:rPr>
          <w:rFonts w:ascii="宋体" w:hAnsi="宋体"/>
          <w:sz w:val="24"/>
          <w:szCs w:val="24"/>
        </w:rPr>
      </w:r>
      <w:r/>
    </w:p>
    <w:p>
      <w:pPr>
        <w:pStyle w:val="609"/>
        <w:ind w:firstLine="480"/>
        <w:spacing w:line="360" w:lineRule="auto"/>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投标人应在对本标书中所列出的技术要求全面分析和理解的基础上，标明本招标文件已列出的服务和货物类产品以及集成实施过程中其他未在招标货物需求一览表中列明但项目集成必须的相关服务、配件和材料。投标报价应覆盖此全部内容，如有遗漏，在项目实施过程中中标人应免费提供相应的服务、配件以及相关耗材。</w:t>
      </w:r>
      <w:r>
        <w:rPr>
          <w:rFonts w:ascii="宋体" w:hAnsi="宋体" w:cs="宋体"/>
          <w:sz w:val="24"/>
          <w:szCs w:val="24"/>
        </w:rPr>
      </w:r>
      <w:r/>
    </w:p>
    <w:p>
      <w:pPr>
        <w:pStyle w:val="609"/>
        <w:ind w:firstLine="480"/>
        <w:spacing w:line="360" w:lineRule="auto"/>
        <w:rPr>
          <w:sz w:val="24"/>
          <w:szCs w:val="24"/>
        </w:rPr>
      </w:pPr>
      <w:r>
        <w:rPr>
          <w:rFonts w:hint="eastAsia" w:ascii="宋体" w:hAnsi="宋体"/>
          <w:sz w:val="24"/>
          <w:szCs w:val="24"/>
        </w:rPr>
        <w:t xml:space="preserve">3.</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609"/>
        <w:ind w:left="480"/>
        <w:spacing w:line="360" w:lineRule="auto"/>
        <w:tabs>
          <w:tab w:val="left" w:pos="720" w:leader="none"/>
        </w:tabs>
        <w:rPr>
          <w:rFonts w:ascii="宋体" w:hAnsi="宋体"/>
          <w:sz w:val="24"/>
          <w:szCs w:val="24"/>
        </w:rPr>
      </w:pPr>
      <w:r/>
      <w:bookmarkEnd w:id="8"/>
      <w:r/>
      <w:bookmarkEnd w:id="9"/>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sz w:val="24"/>
          <w:szCs w:val="24"/>
        </w:rPr>
      </w:pPr>
      <w:r>
        <w:rPr>
          <w:rFonts w:ascii="宋体" w:hAnsi="宋体"/>
          <w:sz w:val="24"/>
          <w:szCs w:val="24"/>
        </w:rPr>
      </w:r>
      <w:r/>
    </w:p>
    <w:p>
      <w:pPr>
        <w:pStyle w:val="609"/>
        <w:ind w:left="480"/>
        <w:spacing w:line="360" w:lineRule="auto"/>
        <w:tabs>
          <w:tab w:val="left" w:pos="720" w:leader="none"/>
        </w:tabs>
        <w:rPr>
          <w:rFonts w:ascii="宋体" w:hAnsi="宋体" w:cs="宋体"/>
          <w:b/>
          <w:bCs/>
          <w:iCs/>
          <w:sz w:val="24"/>
          <w:szCs w:val="24"/>
        </w:rPr>
      </w:pPr>
      <w:r>
        <w:rPr>
          <w:rFonts w:hint="eastAsia" w:ascii="宋体" w:hAnsi="宋体"/>
          <w:b/>
          <w:sz w:val="24"/>
          <w:szCs w:val="24"/>
        </w:rPr>
        <w:t xml:space="preserve">附件：</w:t>
      </w:r>
      <w:r>
        <w:rPr>
          <w:rFonts w:hint="eastAsia" w:ascii="宋体" w:hAnsi="宋体" w:cs="宋体"/>
          <w:b/>
          <w:bCs/>
          <w:iCs/>
          <w:sz w:val="24"/>
          <w:szCs w:val="24"/>
        </w:rPr>
        <w:t xml:space="preserve">云庭审终端和庭审应用系统对接测试表</w:t>
      </w:r>
      <w:r>
        <w:rPr>
          <w:rFonts w:ascii="宋体" w:hAnsi="宋体" w:cs="宋体"/>
          <w:b/>
          <w:bCs/>
          <w:iCs/>
          <w:sz w:val="24"/>
          <w:szCs w:val="24"/>
        </w:rPr>
      </w:r>
      <w:r/>
    </w:p>
    <w:tbl>
      <w:tblPr>
        <w:tblW w:w="4930" w:type="pct"/>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20" w:type="dxa"/>
          <w:right w:w="120" w:type="dxa"/>
          <w:bottom w:w="120" w:type="dxa"/>
        </w:tblCellMar>
        <w:tblLook w:val="04A0" w:firstRow="1" w:lastRow="0" w:firstColumn="1" w:lastColumn="0" w:noHBand="0" w:noVBand="1"/>
      </w:tblPr>
      <w:tblGrid>
        <w:gridCol w:w="815"/>
        <w:gridCol w:w="1358"/>
        <w:gridCol w:w="2666"/>
        <w:gridCol w:w="1855"/>
        <w:gridCol w:w="1356"/>
        <w:gridCol w:w="907"/>
      </w:tblGrid>
      <w:tr>
        <w:trPr>
          <w:tblHeade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Mar>
              <w:left w:w="120" w:type="dxa"/>
              <w:top w:w="120" w:type="dxa"/>
              <w:right w:w="120" w:type="dxa"/>
              <w:bottom w:w="120" w:type="dxa"/>
            </w:tcMar>
            <w:tcW w:w="758"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测试项目</w:t>
            </w:r>
            <w:r>
              <w:rPr>
                <w:rFonts w:ascii="宋体" w:hAnsi="宋体"/>
                <w:b/>
                <w:bCs/>
                <w:sz w:val="24"/>
                <w:szCs w:val="24"/>
              </w:rPr>
            </w:r>
            <w:r/>
          </w:p>
        </w:tc>
        <w:tc>
          <w:tcPr>
            <w:tcMar>
              <w:left w:w="120" w:type="dxa"/>
              <w:top w:w="120" w:type="dxa"/>
              <w:right w:w="120" w:type="dxa"/>
              <w:bottom w:w="120" w:type="dxa"/>
            </w:tcMar>
            <w:tcW w:w="1488"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测试内容及操作步骤</w:t>
            </w:r>
            <w:r>
              <w:rPr>
                <w:rFonts w:ascii="宋体" w:hAnsi="宋体"/>
                <w:b/>
                <w:bCs/>
                <w:sz w:val="24"/>
                <w:szCs w:val="24"/>
              </w:rPr>
            </w:r>
            <w:r/>
          </w:p>
        </w:tc>
        <w:tc>
          <w:tcPr>
            <w:tcMar>
              <w:left w:w="120" w:type="dxa"/>
              <w:top w:w="120" w:type="dxa"/>
              <w:right w:w="120" w:type="dxa"/>
              <w:bottom w:w="120" w:type="dxa"/>
            </w:tcMar>
            <w:tcW w:w="1035"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预期测试结果</w:t>
            </w:r>
            <w:r>
              <w:rPr>
                <w:rFonts w:ascii="宋体" w:hAnsi="宋体"/>
                <w:b/>
                <w:bCs/>
                <w:sz w:val="24"/>
                <w:szCs w:val="24"/>
              </w:rPr>
            </w:r>
            <w:r/>
          </w:p>
        </w:tc>
        <w:tc>
          <w:tcPr>
            <w:tcMar>
              <w:left w:w="120" w:type="dxa"/>
              <w:top w:w="120" w:type="dxa"/>
              <w:right w:w="120" w:type="dxa"/>
              <w:bottom w:w="120" w:type="dxa"/>
            </w:tcMar>
            <w:tcW w:w="757"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测试结果</w:t>
            </w:r>
            <w:r>
              <w:rPr>
                <w:rFonts w:ascii="宋体" w:hAnsi="宋体"/>
                <w:b/>
                <w:bCs/>
                <w:sz w:val="24"/>
                <w:szCs w:val="24"/>
              </w:rPr>
            </w:r>
            <w:r/>
          </w:p>
        </w:tc>
        <w:tc>
          <w:tcPr>
            <w:tcMar>
              <w:left w:w="120" w:type="dxa"/>
              <w:top w:w="120" w:type="dxa"/>
              <w:right w:w="120" w:type="dxa"/>
              <w:bottom w:w="120" w:type="dxa"/>
            </w:tcMar>
            <w:tcW w:w="506" w:type="dxa"/>
            <w:vAlign w:val="center"/>
            <w:textDirection w:val="lrTb"/>
            <w:noWrap w:val="false"/>
          </w:tcPr>
          <w:p>
            <w:pPr>
              <w:pStyle w:val="609"/>
              <w:jc w:val="center"/>
              <w:spacing w:line="360" w:lineRule="exact"/>
              <w:rPr>
                <w:rFonts w:ascii="宋体" w:hAnsi="宋体"/>
                <w:b/>
                <w:bCs/>
                <w:sz w:val="24"/>
                <w:szCs w:val="24"/>
              </w:rPr>
            </w:pPr>
            <w:r>
              <w:rPr>
                <w:rFonts w:ascii="宋体" w:hAnsi="宋体"/>
                <w:b/>
                <w:bCs/>
                <w:sz w:val="24"/>
                <w:szCs w:val="24"/>
              </w:rPr>
              <w:t xml:space="preserve">备注</w:t>
            </w:r>
            <w:r>
              <w:rPr>
                <w:rFonts w:ascii="宋体" w:hAnsi="宋体"/>
                <w:b/>
                <w:bCs/>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测试环境搭建测试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完成独立测试服务器部署、网络调试、IP 规划、端口放行，打通终端、应用系统与法院现有云庭审平台内网链路</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测试环境部署完毕，网络互通正常，所有设备与平台可互相访问，具备联调条件</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2</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终端设备注册接入测试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在现有云庭审平台录入云庭审终端信息，完成终端序列号、设备编码绑定注册</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终端成功注册上线，平台正常识别终端设备，设备状态显示在线正常</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3</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终端音视频采集对接测试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开启庭审终端摄像头、麦克风，向现有云庭审平台推送音视频信号</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画面清晰无卡顿，音频收音正常，音视频数据可正常上传至现有平台</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4</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终端视频解码拉流测试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通过云庭审终端拉取现有云庭审平台庭审直播画面</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终端可流畅接收平台下发视频流，无花屏、延迟、断流现象</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5</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庭审应用系统服务对接测试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配置庭审应用系统对接地址、接口密钥、通信协议，完成服务连通调试</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应用系统与现有云庭审平台通信握手成功，接口调用通畅无异常</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6</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庭审房间创建联动测试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在庭审应用系统发起新建庭审，同步至现有云庭审平台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平台可同步生成对应庭审，</w:t>
            </w:r>
            <w:r>
              <w:rPr>
                <w:rFonts w:hint="eastAsia" w:ascii="宋体" w:hAnsi="宋体"/>
                <w:sz w:val="24"/>
                <w:szCs w:val="24"/>
              </w:rPr>
              <w:t xml:space="preserve">庭审</w:t>
            </w:r>
            <w:r>
              <w:rPr>
                <w:rFonts w:ascii="宋体" w:hAnsi="宋体"/>
                <w:sz w:val="24"/>
                <w:szCs w:val="24"/>
              </w:rPr>
              <w:t xml:space="preserve">信息一致、状态同步无误</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7</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庭审人员席位接入测试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通过终端及应用系统添加法官、书记员、当事人等席位，接入现有庭审</w:t>
            </w:r>
            <w:r>
              <w:rPr>
                <w:rFonts w:hint="eastAsia" w:ascii="宋体" w:hAnsi="宋体"/>
                <w:sz w:val="24"/>
                <w:szCs w:val="24"/>
              </w:rPr>
              <w:t xml:space="preserve">法庭</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各席位正常</w:t>
            </w:r>
            <w:r>
              <w:rPr>
                <w:rFonts w:hint="eastAsia" w:ascii="宋体" w:hAnsi="宋体"/>
                <w:sz w:val="24"/>
                <w:szCs w:val="24"/>
              </w:rPr>
              <w:t xml:space="preserve">参与庭审</w:t>
            </w:r>
            <w:r>
              <w:rPr>
                <w:rFonts w:ascii="宋体" w:hAnsi="宋体"/>
                <w:sz w:val="24"/>
                <w:szCs w:val="24"/>
              </w:rPr>
              <w:t xml:space="preserve">，席位权限、身份标识与现有平台规则保持一致</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8</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庭审流程状态同步测试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依次执行开庭、休庭、闭庭操作，核对两端状态同步情况</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庭审流程状态实时双向同步，操作指令生效一致，无状态错乱</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9</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庭审笔录同步对接测试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在应用系统录入庭审笔录内容，同步推送至现有云庭审平台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笔录内容完整同步，格式不乱，支持两端同步查看与编辑</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10</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庭审录像存储对接测试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开启庭审录制功能，核验录像文件上传、存储路径及调取权限</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庭审音视频录像正常归档至现有平台，可正常回放、下载、查阅</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11</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终端控制指令互通测试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由现有云庭审平台下发静音、禁言、画面切换等控制指令</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云庭审终端精准接收并执行远端控制指令，响应及时有效</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12</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网络弱网适配对接测试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模拟内网带宽波动、网络延迟场景，测试终端与平台对接稳定性</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弱网环境下庭审业务不中断，自动适配码率，保障基础庭审正常进行</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13</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异常掉线重连测试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人为断开终端及应用系统网络，恢复后自动重试连接现有平台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断网后自动重试重连，重连成功后自动恢复庭审会话，无数据丢失</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14</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多终端并发接入测试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多台云庭审终端同时接入现有云庭审平台开展庭审业务</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多终端并发接入稳定，资源分配正常，无抢占冲突、业务拥堵</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09"/>
              <w:jc w:val="center"/>
              <w:spacing w:line="360" w:lineRule="exact"/>
              <w:rPr>
                <w:rFonts w:ascii="宋体" w:hAnsi="宋体"/>
                <w:sz w:val="24"/>
                <w:szCs w:val="24"/>
              </w:rPr>
            </w:pPr>
            <w:r>
              <w:rPr>
                <w:rFonts w:ascii="宋体" w:hAnsi="宋体"/>
                <w:sz w:val="24"/>
                <w:szCs w:val="24"/>
              </w:rPr>
              <w:t xml:space="preserve">15</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整体业务闭环验收测试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全流程走完预约开庭、线上庭审、笔录签署、庭审归档整套业务</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t xml:space="preserve">终端 + 庭审应用系统完全适配现有云庭审平台，全业务流程无缝对接，满足正式上线对接标准</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09"/>
              <w:jc w:val="left"/>
              <w:spacing w:line="360" w:lineRule="exact"/>
              <w:rPr>
                <w:rFonts w:ascii="宋体" w:hAnsi="宋体"/>
                <w:sz w:val="24"/>
                <w:szCs w:val="24"/>
              </w:rPr>
            </w:pPr>
            <w:r>
              <w:rPr>
                <w:rFonts w:ascii="宋体" w:hAnsi="宋体"/>
                <w:sz w:val="24"/>
                <w:szCs w:val="24"/>
              </w:rPr>
            </w:r>
            <w:r/>
          </w:p>
        </w:tc>
      </w:tr>
    </w:tbl>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rFonts w:hint="eastAsia"/>
          <w:sz w:val="24"/>
          <w:szCs w:val="24"/>
        </w:rPr>
      </w:pPr>
      <w:r>
        <w:rPr>
          <w:rFonts w:hint="eastAsia"/>
          <w:sz w:val="24"/>
          <w:szCs w:val="24"/>
        </w:rPr>
      </w:r>
      <w:r/>
    </w:p>
    <w:p>
      <w:pPr>
        <w:pStyle w:val="609"/>
        <w:jc w:val="left"/>
        <w:widowControl/>
        <w:rPr>
          <w:sz w:val="24"/>
          <w:szCs w:val="24"/>
        </w:rPr>
      </w:pPr>
      <w:r>
        <w:rPr>
          <w:sz w:val="24"/>
          <w:szCs w:val="24"/>
        </w:rPr>
      </w:r>
      <w:r/>
    </w:p>
    <w:p>
      <w:pPr>
        <w:pStyle w:val="610"/>
        <w:jc w:val="center"/>
        <w:spacing w:before="156" w:after="156" w:line="360" w:lineRule="auto"/>
        <w:rPr>
          <w:rFonts w:ascii="黑体" w:hAnsi="黑体" w:eastAsia="黑体"/>
          <w:b w:val="0"/>
        </w:rPr>
      </w:pPr>
      <w:r/>
      <w:bookmarkStart w:id="11"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609"/>
        <w:ind w:firstLine="480"/>
        <w:jc w:val="left"/>
        <w:spacing w:line="500" w:lineRule="exact"/>
        <w:rPr>
          <w:rFonts w:ascii="黑体" w:hAnsi="黑体" w:eastAsia="黑体"/>
          <w:sz w:val="24"/>
          <w:szCs w:val="24"/>
        </w:rPr>
      </w:pPr>
      <w:r>
        <w:rPr>
          <w:rFonts w:ascii="黑体" w:hAnsi="黑体" w:eastAsia="黑体"/>
          <w:sz w:val="24"/>
          <w:szCs w:val="24"/>
        </w:rPr>
      </w:r>
      <w:r/>
    </w:p>
    <w:p>
      <w:pPr>
        <w:pStyle w:val="609"/>
        <w:ind w:firstLine="482"/>
        <w:jc w:val="left"/>
        <w:spacing w:line="500" w:lineRule="exact"/>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09"/>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前三名投标人为中标候选人。本项目选取</w:t>
      </w:r>
      <w:r>
        <w:rPr>
          <w:rFonts w:hint="eastAsia" w:ascii="宋体" w:hAnsi="宋体" w:cs="宋体"/>
          <w:sz w:val="24"/>
          <w:szCs w:val="24"/>
        </w:rPr>
        <w:t xml:space="preserve">3</w:t>
      </w:r>
      <w:r>
        <w:rPr>
          <w:rFonts w:hint="eastAsia"/>
          <w:sz w:val="24"/>
          <w:szCs w:val="24"/>
        </w:rPr>
        <w:t xml:space="preserve">名中标候选人。</w:t>
      </w:r>
      <w:r>
        <w:rPr>
          <w:sz w:val="24"/>
          <w:szCs w:val="24"/>
        </w:rPr>
      </w:r>
      <w:r/>
    </w:p>
    <w:p>
      <w:pPr>
        <w:pStyle w:val="609"/>
        <w:ind w:firstLine="482"/>
        <w:jc w:val="left"/>
        <w:spacing w:line="500" w:lineRule="exact"/>
        <w:rPr>
          <w:rFonts w:ascii="宋体" w:hAnsi="宋体"/>
          <w:b/>
          <w:sz w:val="24"/>
          <w:szCs w:val="24"/>
        </w:rPr>
      </w:pPr>
      <w:r>
        <w:rPr>
          <w:rFonts w:ascii="宋体" w:hAnsi="宋体"/>
          <w:b/>
          <w:sz w:val="24"/>
          <w:szCs w:val="24"/>
        </w:rPr>
        <w:t xml:space="preserve">二、评标标准</w:t>
      </w:r>
      <w:r>
        <w:rPr>
          <w:rFonts w:ascii="宋体" w:hAnsi="宋体"/>
          <w:b/>
          <w:sz w:val="24"/>
          <w:szCs w:val="24"/>
        </w:rPr>
      </w:r>
      <w:r/>
    </w:p>
    <w:p>
      <w:pPr>
        <w:pStyle w:val="609"/>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09"/>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09"/>
        <w:ind w:firstLine="480"/>
        <w:jc w:val="left"/>
        <w:spacing w:line="500" w:lineRule="exact"/>
        <w:rPr>
          <w:sz w:val="24"/>
          <w:szCs w:val="24"/>
        </w:rPr>
      </w:pPr>
      <w:r>
        <w:rPr>
          <w:rFonts w:hint="eastAsia"/>
          <w:sz w:val="24"/>
          <w:szCs w:val="24"/>
        </w:rPr>
        <w:t xml:space="preserve">（3）总得分=价格分+商务分+技术分。</w:t>
      </w:r>
      <w:r>
        <w:rPr>
          <w:sz w:val="24"/>
          <w:szCs w:val="24"/>
        </w:rPr>
      </w:r>
      <w:r/>
    </w:p>
    <w:p>
      <w:pPr>
        <w:pStyle w:val="609"/>
        <w:ind w:firstLine="480"/>
        <w:jc w:val="left"/>
        <w:spacing w:line="500" w:lineRule="exact"/>
        <w:rPr>
          <w:sz w:val="24"/>
          <w:szCs w:val="24"/>
        </w:rPr>
      </w:pPr>
      <w:r>
        <w:rPr>
          <w:sz w:val="24"/>
          <w:szCs w:val="24"/>
        </w:rPr>
      </w:r>
      <w:r/>
    </w:p>
    <w:p>
      <w:pPr>
        <w:pStyle w:val="609"/>
        <w:ind w:firstLine="480"/>
        <w:jc w:val="left"/>
        <w:spacing w:line="500" w:lineRule="exact"/>
        <w:rPr>
          <w:sz w:val="24"/>
          <w:szCs w:val="24"/>
        </w:rPr>
      </w:pPr>
      <w:r>
        <w:rPr>
          <w:sz w:val="24"/>
          <w:szCs w:val="24"/>
        </w:rPr>
      </w:r>
      <w:r/>
    </w:p>
    <w:p>
      <w:pPr>
        <w:pStyle w:val="609"/>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09"/>
        <w:ind w:firstLine="482"/>
        <w:jc w:val="left"/>
        <w:spacing w:line="500" w:lineRule="exact"/>
        <w:rPr>
          <w:b/>
          <w:sz w:val="24"/>
          <w:szCs w:val="24"/>
        </w:rPr>
      </w:pPr>
      <w:r>
        <w:rPr>
          <w:rFonts w:hint="eastAsia" w:ascii="宋体" w:hAnsi="宋体" w:cs="宋体"/>
          <w:b/>
          <w:sz w:val="24"/>
          <w:szCs w:val="24"/>
        </w:rPr>
        <w:t xml:space="preserve">1.价格分（30分）</w:t>
      </w:r>
      <w:r>
        <w:rPr>
          <w:b/>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sz w:val="24"/>
          <w:szCs w:val="24"/>
        </w:rPr>
      </w:r>
      <w:r/>
    </w:p>
    <w:p>
      <w:pPr>
        <w:pStyle w:val="609"/>
        <w:ind w:firstLine="480"/>
        <w:jc w:val="left"/>
        <w:spacing w:line="500" w:lineRule="exact"/>
        <w:rPr>
          <w:rFonts w:ascii="宋体" w:hAnsi="宋体"/>
          <w:sz w:val="24"/>
          <w:szCs w:val="24"/>
        </w:rPr>
      </w:pPr>
      <w:r>
        <w:rPr>
          <w:rFonts w:hint="eastAsia" w:ascii="宋体" w:hAnsi="宋体"/>
          <w:sz w:val="24"/>
          <w:szCs w:val="24"/>
        </w:rPr>
        <w:t xml:space="preserve">投标报价得分=（评标基准价/投标报价）×30分。</w:t>
      </w:r>
      <w:r>
        <w:rPr>
          <w:rFonts w:ascii="宋体" w:hAnsi="宋体"/>
          <w:sz w:val="24"/>
          <w:szCs w:val="24"/>
        </w:rPr>
      </w:r>
      <w:r/>
    </w:p>
    <w:p>
      <w:pPr>
        <w:pStyle w:val="609"/>
        <w:ind w:firstLine="480"/>
        <w:jc w:val="left"/>
        <w:spacing w:line="500" w:lineRule="exact"/>
        <w:rPr>
          <w:rFonts w:ascii="宋体" w:hAnsi="宋体" w:cs="宋体"/>
          <w:b/>
          <w:sz w:val="24"/>
          <w:szCs w:val="24"/>
        </w:rPr>
      </w:pPr>
      <w:r>
        <w:rPr>
          <w:rFonts w:hint="eastAsia"/>
          <w:sz w:val="24"/>
          <w:szCs w:val="24"/>
        </w:rPr>
        <w:t xml:space="preserve">因落实政府采购政策进行价格调整的，以调整后的价格计算评标基准价和投标报价，小数点后保留两位。</w:t>
      </w:r>
      <w:r>
        <w:rPr>
          <w:rFonts w:ascii="宋体" w:hAnsi="宋体" w:cs="宋体"/>
          <w:b/>
          <w:sz w:val="24"/>
          <w:szCs w:val="24"/>
        </w:rPr>
      </w:r>
      <w:r/>
    </w:p>
    <w:p>
      <w:pPr>
        <w:pStyle w:val="609"/>
        <w:ind w:firstLine="482"/>
        <w:jc w:val="left"/>
        <w:spacing w:line="360" w:lineRule="auto"/>
        <w:rPr>
          <w:rFonts w:ascii="宋体" w:hAnsi="宋体" w:cs="宋体"/>
          <w:b/>
          <w:sz w:val="24"/>
          <w:szCs w:val="24"/>
        </w:rPr>
      </w:pPr>
      <w:r>
        <w:rPr>
          <w:rFonts w:hint="eastAsia" w:ascii="宋体" w:hAnsi="宋体" w:cs="宋体"/>
          <w:b/>
          <w:sz w:val="24"/>
          <w:szCs w:val="24"/>
        </w:rPr>
        <w:t xml:space="preserve">2.商务分（40分）</w:t>
      </w:r>
      <w:r>
        <w:rPr>
          <w:rFonts w:ascii="宋体" w:hAnsi="宋体" w:cs="宋体"/>
          <w:b/>
          <w:sz w:val="24"/>
          <w:szCs w:val="24"/>
        </w:rPr>
      </w:r>
      <w:r/>
    </w:p>
    <w:tbl>
      <w:tblPr>
        <w:tblW w:w="8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trHeight w:val="621"/>
        </w:trPr>
        <w:tc>
          <w:tcPr>
            <w:tcW w:w="180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493"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80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技术参数响应</w:t>
            </w:r>
            <w:r>
              <w:rPr>
                <w:rFonts w:ascii="宋体" w:hAnsi="宋体"/>
                <w:color w:val="000000"/>
                <w:sz w:val="24"/>
                <w:szCs w:val="24"/>
              </w:rPr>
            </w:r>
            <w:r/>
          </w:p>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（27分）</w:t>
            </w:r>
            <w:r>
              <w:rPr>
                <w:rFonts w:ascii="宋体" w:hAnsi="宋体"/>
                <w:b/>
                <w:color w:val="000000"/>
                <w:sz w:val="24"/>
                <w:szCs w:val="24"/>
              </w:rPr>
            </w:r>
            <w:r/>
          </w:p>
        </w:tc>
        <w:tc>
          <w:tcPr>
            <w:tcW w:w="6493" w:type="dxa"/>
            <w:vAlign w:val="center"/>
            <w:textDirection w:val="lrTb"/>
            <w:noWrap w:val="false"/>
          </w:tcPr>
          <w:p>
            <w:pPr>
              <w:pStyle w:val="609"/>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highlight w:val="none"/>
              </w:rPr>
            </w:pPr>
            <w:r>
              <w:rPr>
                <w:rFonts w:hint="eastAsia" w:ascii="宋体" w:hAnsi="宋体"/>
                <w:bCs/>
                <w:color w:val="000000"/>
                <w:sz w:val="24"/>
                <w:szCs w:val="24"/>
              </w:rPr>
              <w:t xml:space="preserve">技术参数响应评审基准分27分，标注“▲”项的参数每有一项负偏离扣1分，</w:t>
            </w:r>
            <w:r>
              <w:rPr>
                <w:rFonts w:hint="eastAsia" w:ascii="宋体" w:hAnsi="宋体"/>
                <w:bCs/>
                <w:color w:val="000000"/>
                <w:sz w:val="24"/>
                <w:szCs w:val="24"/>
                <w:highlight w:val="none"/>
              </w:rPr>
              <w:t xml:space="preserve">非“▲”项的参数每有一项负偏离扣0.5分，扣完为止。</w:t>
            </w:r>
            <w:r>
              <w:rPr>
                <w:rFonts w:ascii="宋体" w:hAnsi="宋体"/>
                <w:bCs/>
                <w:color w:val="000000"/>
                <w:sz w:val="24"/>
                <w:szCs w:val="24"/>
                <w:highlight w:val="none"/>
              </w:rPr>
            </w:r>
            <w:r/>
          </w:p>
          <w:p>
            <w:pPr>
              <w:pStyle w:val="609"/>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b/>
                <w:bCs/>
                <w:color w:val="000000"/>
                <w:sz w:val="24"/>
                <w:szCs w:val="24"/>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ascii="宋体" w:hAnsi="宋体"/>
                <w:b/>
                <w:bCs/>
                <w:color w:val="000000"/>
                <w:sz w:val="24"/>
                <w:szCs w:val="24"/>
              </w:rPr>
            </w:r>
            <w:r/>
          </w:p>
        </w:tc>
      </w:tr>
      <w:tr>
        <w:trPr>
          <w:trHeight w:val="621"/>
        </w:trPr>
        <w:tc>
          <w:tcPr>
            <w:tcW w:w="1804" w:type="dxa"/>
            <w:vAlign w:val="center"/>
            <w:textDirection w:val="lrTb"/>
            <w:noWrap w:val="false"/>
          </w:tcPr>
          <w:p>
            <w:pPr>
              <w:pStyle w:val="609"/>
              <w:jc w:val="center"/>
              <w:spacing w:line="360" w:lineRule="auto"/>
              <w:rPr>
                <w:rFonts w:ascii="宋体" w:hAnsi="宋体"/>
                <w:sz w:val="24"/>
                <w:szCs w:val="24"/>
              </w:rPr>
            </w:pPr>
            <w:r>
              <w:rPr>
                <w:rFonts w:hint="eastAsia" w:ascii="宋体" w:hAnsi="宋体"/>
                <w:sz w:val="24"/>
                <w:szCs w:val="24"/>
              </w:rPr>
              <w:t xml:space="preserve">履约能力</w:t>
            </w:r>
            <w:r>
              <w:rPr>
                <w:rFonts w:ascii="宋体" w:hAnsi="宋体"/>
                <w:sz w:val="24"/>
                <w:szCs w:val="24"/>
              </w:rPr>
            </w:r>
            <w:r/>
          </w:p>
          <w:p>
            <w:pPr>
              <w:pStyle w:val="609"/>
              <w:jc w:val="center"/>
              <w:spacing w:line="276" w:lineRule="auto"/>
            </w:pPr>
            <w:r>
              <w:rPr>
                <w:rFonts w:hint="eastAsia" w:ascii="宋体" w:hAnsi="宋体"/>
                <w:sz w:val="24"/>
                <w:szCs w:val="24"/>
              </w:rPr>
              <w:t xml:space="preserve">（3分）</w:t>
            </w:r>
            <w:r/>
          </w:p>
        </w:tc>
        <w:tc>
          <w:tcPr>
            <w:tcW w:w="6493" w:type="dxa"/>
            <w:vAlign w:val="center"/>
            <w:textDirection w:val="lrTb"/>
            <w:noWrap w:val="false"/>
          </w:tcPr>
          <w:p>
            <w:pPr>
              <w:pStyle w:val="609"/>
              <w:spacing w:line="360" w:lineRule="auto"/>
              <w:rPr>
                <w:rFonts w:ascii="宋体" w:hAnsi="宋体"/>
                <w:b/>
                <w:sz w:val="24"/>
                <w:szCs w:val="24"/>
              </w:rPr>
            </w:pPr>
            <w:r>
              <w:rPr>
                <w:rFonts w:hint="eastAsia" w:ascii="宋体" w:hAnsi="宋体"/>
                <w:sz w:val="24"/>
                <w:szCs w:val="24"/>
              </w:rPr>
              <w:t xml:space="preserve">1</w:t>
            </w:r>
            <w:r>
              <w:rPr>
                <w:rFonts w:ascii="宋体" w:hAnsi="宋体"/>
                <w:sz w:val="24"/>
                <w:szCs w:val="24"/>
              </w:rPr>
              <w:t xml:space="preserve">.投标人具有质量管理体系认证证书的</w:t>
            </w:r>
            <w:r>
              <w:rPr>
                <w:rFonts w:ascii="宋体" w:hAnsi="宋体"/>
                <w:b/>
                <w:sz w:val="24"/>
                <w:szCs w:val="24"/>
              </w:rPr>
              <w:t xml:space="preserve">得1分。</w:t>
            </w:r>
            <w:r>
              <w:rPr>
                <w:rFonts w:ascii="宋体" w:hAnsi="宋体"/>
                <w:b/>
                <w:sz w:val="24"/>
                <w:szCs w:val="24"/>
              </w:rPr>
            </w:r>
            <w:r/>
          </w:p>
          <w:p>
            <w:pPr>
              <w:pStyle w:val="609"/>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.投标人具有信息系统运维安全管理认证证书的</w:t>
            </w:r>
            <w:r>
              <w:rPr>
                <w:rFonts w:ascii="宋体" w:hAnsi="宋体"/>
                <w:b/>
                <w:sz w:val="24"/>
                <w:szCs w:val="24"/>
              </w:rPr>
              <w:t xml:space="preserve">得1分。</w:t>
            </w:r>
            <w:r>
              <w:rPr>
                <w:rFonts w:ascii="宋体" w:hAnsi="宋体"/>
                <w:sz w:val="24"/>
                <w:szCs w:val="24"/>
              </w:rPr>
            </w:r>
            <w:r/>
          </w:p>
          <w:p>
            <w:pPr>
              <w:pStyle w:val="609"/>
              <w:spacing w:line="360" w:lineRule="auto"/>
              <w:rPr>
                <w:rFonts w:ascii="宋体" w:hAnsi="宋体"/>
                <w:b/>
                <w:sz w:val="24"/>
                <w:szCs w:val="24"/>
              </w:rPr>
            </w:pPr>
            <w:r>
              <w:rPr>
                <w:rFonts w:hint="eastAsia" w:ascii="宋体" w:hAnsi="宋体"/>
                <w:sz w:val="24"/>
                <w:szCs w:val="24"/>
              </w:rPr>
              <w:t xml:space="preserve">3</w:t>
            </w:r>
            <w:r>
              <w:rPr>
                <w:rFonts w:ascii="宋体" w:hAnsi="宋体"/>
                <w:sz w:val="24"/>
                <w:szCs w:val="24"/>
              </w:rPr>
              <w:t xml:space="preserve">.投标人具有信息技术服务认证证书的</w:t>
            </w:r>
            <w:r>
              <w:rPr>
                <w:rFonts w:ascii="宋体" w:hAnsi="宋体"/>
                <w:b/>
                <w:sz w:val="24"/>
                <w:szCs w:val="24"/>
              </w:rPr>
              <w:t xml:space="preserve">得1分。</w:t>
            </w:r>
            <w:r>
              <w:rPr>
                <w:rFonts w:ascii="宋体" w:hAnsi="宋体"/>
                <w:b/>
                <w:sz w:val="24"/>
                <w:szCs w:val="24"/>
              </w:rPr>
            </w:r>
            <w:r/>
          </w:p>
          <w:p>
            <w:pPr>
              <w:pStyle w:val="609"/>
              <w:spacing w:line="360" w:lineRule="auto"/>
            </w:pPr>
            <w:r>
              <w:rPr>
                <w:rFonts w:ascii="宋体" w:hAnsi="宋体"/>
                <w:b/>
                <w:bCs/>
                <w:sz w:val="24"/>
                <w:szCs w:val="24"/>
              </w:rPr>
              <w:t xml:space="preserve">（投标文件中同时提供：（</w:t>
            </w:r>
            <w:r>
              <w:rPr>
                <w:rFonts w:hint="eastAsia" w:ascii="宋体" w:hAnsi="宋体"/>
                <w:b/>
                <w:bCs/>
                <w:sz w:val="24"/>
                <w:szCs w:val="24"/>
              </w:rPr>
              <w:t xml:space="preserve">1</w:t>
            </w:r>
            <w:r>
              <w:rPr>
                <w:rFonts w:ascii="宋体" w:hAnsi="宋体"/>
                <w:b/>
                <w:bCs/>
                <w:sz w:val="24"/>
                <w:szCs w:val="24"/>
              </w:rPr>
              <w:t xml:space="preserve">）有效证书；（</w:t>
            </w:r>
            <w:r>
              <w:rPr>
                <w:rFonts w:hint="eastAsia" w:ascii="宋体" w:hAnsi="宋体"/>
                <w:b/>
                <w:bCs/>
                <w:sz w:val="24"/>
                <w:szCs w:val="24"/>
              </w:rPr>
              <w:t xml:space="preserve">2</w:t>
            </w:r>
            <w:r>
              <w:rPr>
                <w:rFonts w:ascii="宋体" w:hAnsi="宋体"/>
                <w:b/>
                <w:bCs/>
                <w:sz w:val="24"/>
                <w:szCs w:val="24"/>
              </w:rPr>
              <w:t xml:space="preserve">）全国认证认可信息公共服务平台（官方查询网址：https://cx.cnca.cn）查询截图，证书状态为有效。上述证明材料缺项或未提供均不得分</w:t>
            </w:r>
            <w:r>
              <w:rPr>
                <w:rFonts w:hint="eastAsia" w:ascii="宋体" w:hAnsi="宋体"/>
                <w:b/>
                <w:bCs/>
                <w:sz w:val="24"/>
                <w:szCs w:val="24"/>
              </w:rPr>
              <w:t xml:space="preserve">）</w:t>
            </w:r>
            <w:r/>
          </w:p>
        </w:tc>
      </w:tr>
      <w:tr>
        <w:trPr>
          <w:trHeight w:val="621"/>
        </w:trPr>
        <w:tc>
          <w:tcPr>
            <w:tcW w:w="1804" w:type="dxa"/>
            <w:vAlign w:val="center"/>
            <w:textDirection w:val="lrTb"/>
            <w:noWrap w:val="false"/>
          </w:tcPr>
          <w:p>
            <w:pPr>
              <w:pStyle w:val="609"/>
              <w:jc w:val="center"/>
              <w:spacing w:line="360" w:lineRule="auto"/>
              <w:rPr>
                <w:rFonts w:ascii="宋体" w:hAnsi="宋体"/>
                <w:sz w:val="24"/>
                <w:szCs w:val="24"/>
              </w:rPr>
            </w:pPr>
            <w:r>
              <w:rPr>
                <w:rFonts w:hint="eastAsia" w:ascii="宋体" w:hAnsi="宋体"/>
                <w:sz w:val="24"/>
                <w:szCs w:val="24"/>
              </w:rPr>
              <w:t xml:space="preserve">业绩</w:t>
            </w:r>
            <w:r>
              <w:rPr>
                <w:rFonts w:ascii="宋体" w:hAnsi="宋体"/>
                <w:sz w:val="24"/>
                <w:szCs w:val="24"/>
              </w:rPr>
            </w:r>
            <w:r/>
          </w:p>
          <w:p>
            <w:pPr>
              <w:pStyle w:val="609"/>
              <w:jc w:val="center"/>
              <w:spacing w:line="276" w:lineRule="auto"/>
            </w:pPr>
            <w:r>
              <w:rPr>
                <w:rFonts w:hint="eastAsia" w:ascii="宋体" w:hAnsi="宋体"/>
                <w:sz w:val="24"/>
                <w:szCs w:val="24"/>
              </w:rPr>
              <w:t xml:space="preserve">（3分）</w:t>
            </w:r>
            <w:r/>
          </w:p>
        </w:tc>
        <w:tc>
          <w:tcPr>
            <w:tcW w:w="6493" w:type="dxa"/>
            <w:vAlign w:val="center"/>
            <w:textDirection w:val="lrTb"/>
            <w:noWrap w:val="false"/>
          </w:tcPr>
          <w:p>
            <w:pPr>
              <w:pStyle w:val="609"/>
              <w:spacing w:line="360" w:lineRule="auto"/>
              <w:rPr>
                <w:rFonts w:ascii="宋体" w:hAnsi="宋体"/>
                <w:sz w:val="24"/>
                <w:szCs w:val="24"/>
              </w:rPr>
            </w:pPr>
            <w:r>
              <w:rPr>
                <w:rFonts w:hint="eastAsia" w:ascii="宋体" w:hAnsi="宋体"/>
                <w:sz w:val="24"/>
                <w:szCs w:val="24"/>
              </w:rPr>
              <w:t xml:space="preserve">自2023年1月（含）以来，投标人具有类似项目业绩（合同内容须涉及本次采购标的清单中的</w:t>
            </w:r>
            <w:r>
              <w:rPr>
                <w:rFonts w:hint="eastAsia" w:ascii="宋体" w:hAnsi="宋体"/>
                <w:sz w:val="24"/>
                <w:szCs w:val="24"/>
                <w:highlight w:val="none"/>
              </w:rPr>
              <w:t xml:space="preserve">货物</w:t>
            </w:r>
            <w:r>
              <w:rPr>
                <w:rFonts w:hint="eastAsia" w:ascii="宋体" w:hAnsi="宋体"/>
                <w:sz w:val="24"/>
                <w:szCs w:val="24"/>
              </w:rPr>
              <w:t xml:space="preserve">）的，每提供一个项目得1分，</w:t>
            </w:r>
            <w:r>
              <w:rPr>
                <w:rFonts w:hint="eastAsia" w:ascii="宋体" w:hAnsi="宋体"/>
                <w:b/>
                <w:sz w:val="24"/>
                <w:szCs w:val="24"/>
              </w:rPr>
              <w:t xml:space="preserve">最高得3分。</w:t>
            </w:r>
            <w:r>
              <w:rPr>
                <w:rFonts w:ascii="宋体" w:hAnsi="宋体"/>
                <w:sz w:val="24"/>
                <w:szCs w:val="24"/>
              </w:rPr>
            </w:r>
            <w:r/>
          </w:p>
          <w:p>
            <w:pPr>
              <w:pStyle w:val="609"/>
              <w:spacing w:line="360" w:lineRule="auto"/>
            </w:pPr>
            <w:r>
              <w:rPr>
                <w:rFonts w:hint="eastAsia" w:ascii="宋体" w:hAnsi="宋体"/>
                <w:b/>
                <w:color w:val="000000"/>
                <w:sz w:val="24"/>
                <w:szCs w:val="24"/>
              </w:rPr>
              <w:t xml:space="preserve">（投标文件中提供合同扫描件并加盖投标人公章，否则不得分。合同中设备名称不一致的，</w:t>
            </w:r>
            <w:r>
              <w:rPr>
                <w:rFonts w:hint="eastAsia" w:ascii="宋体" w:hAnsi="宋体"/>
                <w:b/>
                <w:bCs/>
                <w:color w:val="000000"/>
                <w:sz w:val="24"/>
                <w:szCs w:val="24"/>
              </w:rPr>
              <w:t xml:space="preserve">由评标委员会现场统一认定</w:t>
            </w:r>
            <w:r>
              <w:rPr>
                <w:rFonts w:hint="eastAsia" w:ascii="宋体" w:hAnsi="宋体"/>
                <w:b/>
                <w:color w:val="000000"/>
                <w:sz w:val="24"/>
                <w:szCs w:val="24"/>
              </w:rPr>
              <w:t xml:space="preserve">）</w:t>
            </w:r>
            <w:r/>
          </w:p>
        </w:tc>
      </w:tr>
      <w:tr>
        <w:trPr>
          <w:trHeight w:val="621"/>
        </w:trPr>
        <w:tc>
          <w:tcPr>
            <w:tcW w:w="1804" w:type="dxa"/>
            <w:vAlign w:val="center"/>
            <w:textDirection w:val="lrTb"/>
            <w:noWrap w:val="false"/>
          </w:tcPr>
          <w:p>
            <w:pPr>
              <w:pStyle w:val="609"/>
              <w:jc w:val="center"/>
              <w:spacing w:line="360" w:lineRule="auto"/>
              <w:rPr>
                <w:rFonts w:ascii="宋体" w:hAnsi="宋体"/>
                <w:sz w:val="24"/>
                <w:szCs w:val="24"/>
              </w:rPr>
            </w:pPr>
            <w:r>
              <w:rPr>
                <w:rFonts w:hint="eastAsia" w:ascii="宋体" w:hAnsi="宋体"/>
                <w:sz w:val="24"/>
                <w:szCs w:val="24"/>
              </w:rPr>
              <w:t xml:space="preserve">人员要求</w:t>
            </w:r>
            <w:r>
              <w:rPr>
                <w:rFonts w:ascii="宋体" w:hAnsi="宋体"/>
                <w:sz w:val="24"/>
                <w:szCs w:val="24"/>
              </w:rPr>
            </w:r>
            <w:r/>
          </w:p>
          <w:p>
            <w:pPr>
              <w:pStyle w:val="609"/>
              <w:jc w:val="center"/>
              <w:spacing w:line="360" w:lineRule="auto"/>
              <w:rPr>
                <w:rFonts w:ascii="宋体" w:hAnsi="宋体"/>
                <w:sz w:val="24"/>
                <w:szCs w:val="24"/>
              </w:rPr>
            </w:pPr>
            <w:r>
              <w:rPr>
                <w:rFonts w:hint="eastAsia" w:ascii="宋体" w:hAnsi="宋体"/>
                <w:sz w:val="24"/>
                <w:szCs w:val="24"/>
              </w:rPr>
              <w:t xml:space="preserve">（7分</w:t>
            </w:r>
            <w:r>
              <w:rPr>
                <w:rFonts w:hint="eastAsia" w:ascii="宋体" w:hAnsi="宋体" w:cs="宋体"/>
                <w:sz w:val="24"/>
                <w:szCs w:val="24"/>
              </w:rPr>
              <w:t xml:space="preserve">）</w:t>
            </w:r>
            <w:r>
              <w:rPr>
                <w:rFonts w:ascii="宋体" w:hAnsi="宋体"/>
                <w:sz w:val="24"/>
                <w:szCs w:val="24"/>
              </w:rPr>
            </w:r>
            <w:r/>
          </w:p>
        </w:tc>
        <w:tc>
          <w:tcPr>
            <w:tcW w:w="6493" w:type="dxa"/>
            <w:vAlign w:val="center"/>
            <w:textDirection w:val="lrTb"/>
            <w:noWrap w:val="false"/>
          </w:tcPr>
          <w:p>
            <w:pPr>
              <w:pStyle w:val="635"/>
              <w:ind w:right="26"/>
              <w:spacing w:before="7" w:line="360" w:lineRule="auto"/>
              <w:rPr>
                <w:b/>
                <w:sz w:val="24"/>
                <w:szCs w:val="24"/>
                <w:lang w:eastAsia="zh-CN" w:bidi="zh-CN"/>
              </w:rPr>
            </w:pPr>
            <w:r>
              <w:rPr>
                <w:rFonts w:hint="eastAsia"/>
                <w:sz w:val="24"/>
                <w:szCs w:val="24"/>
                <w:lang w:eastAsia="zh-CN" w:bidi="zh-CN"/>
              </w:rPr>
              <w:t xml:space="preserve">1.拟派项目经理具备</w:t>
            </w:r>
            <w:r>
              <w:rPr>
                <w:sz w:val="24"/>
                <w:szCs w:val="24"/>
                <w:lang w:eastAsia="zh-CN" w:bidi="zh-CN"/>
              </w:rPr>
              <w:t xml:space="preserve">数字经济（网络安全）</w:t>
            </w:r>
            <w:r>
              <w:rPr>
                <w:rFonts w:hint="eastAsia"/>
                <w:sz w:val="24"/>
                <w:szCs w:val="24"/>
                <w:lang w:eastAsia="zh-CN" w:bidi="zh-CN"/>
              </w:rPr>
              <w:t xml:space="preserve">相关</w:t>
            </w:r>
            <w:r>
              <w:rPr>
                <w:sz w:val="24"/>
                <w:szCs w:val="24"/>
                <w:lang w:eastAsia="zh-CN" w:bidi="zh-CN"/>
              </w:rPr>
              <w:t xml:space="preserve">高级工程师</w:t>
            </w:r>
            <w:r>
              <w:rPr>
                <w:rFonts w:hint="eastAsia"/>
                <w:sz w:val="24"/>
                <w:szCs w:val="24"/>
                <w:lang w:eastAsia="zh-CN" w:bidi="zh-CN"/>
              </w:rPr>
              <w:t xml:space="preserve">证书、</w:t>
            </w:r>
            <w:r>
              <w:rPr>
                <w:sz w:val="24"/>
                <w:szCs w:val="24"/>
                <w:lang w:eastAsia="zh-CN" w:bidi="zh-CN"/>
              </w:rPr>
              <w:t xml:space="preserve">数字经济（电子信息）</w:t>
            </w:r>
            <w:r>
              <w:rPr>
                <w:rFonts w:hint="eastAsia"/>
                <w:sz w:val="24"/>
                <w:szCs w:val="24"/>
                <w:lang w:eastAsia="zh-CN" w:bidi="zh-CN"/>
              </w:rPr>
              <w:t xml:space="preserve">相关</w:t>
            </w:r>
            <w:r>
              <w:rPr>
                <w:sz w:val="24"/>
                <w:szCs w:val="24"/>
                <w:lang w:eastAsia="zh-CN" w:bidi="zh-CN"/>
              </w:rPr>
              <w:t xml:space="preserve">工程师</w:t>
            </w:r>
            <w:r>
              <w:rPr>
                <w:rFonts w:hint="eastAsia"/>
                <w:sz w:val="24"/>
                <w:szCs w:val="24"/>
                <w:lang w:eastAsia="zh-CN" w:bidi="zh-CN"/>
              </w:rPr>
              <w:t xml:space="preserve">证书的，每提供一个证书得2分，</w:t>
            </w:r>
            <w:r>
              <w:rPr>
                <w:rFonts w:hint="eastAsia"/>
                <w:b/>
                <w:bCs/>
                <w:sz w:val="24"/>
                <w:szCs w:val="24"/>
                <w:lang w:eastAsia="zh-CN" w:bidi="zh-CN"/>
              </w:rPr>
              <w:t xml:space="preserve">最高</w:t>
            </w:r>
            <w:r>
              <w:rPr>
                <w:rFonts w:hint="eastAsia"/>
                <w:b/>
                <w:sz w:val="24"/>
                <w:szCs w:val="24"/>
                <w:lang w:eastAsia="zh-CN" w:bidi="zh-CN"/>
              </w:rPr>
              <w:t xml:space="preserve">得4分。</w:t>
            </w:r>
            <w:r>
              <w:rPr>
                <w:b/>
                <w:sz w:val="24"/>
                <w:szCs w:val="24"/>
                <w:lang w:eastAsia="zh-CN" w:bidi="zh-CN"/>
              </w:rPr>
            </w:r>
            <w:r/>
          </w:p>
          <w:p>
            <w:pPr>
              <w:pStyle w:val="636"/>
              <w:jc w:val="both"/>
              <w:spacing w:line="360" w:lineRule="auto"/>
              <w:rPr>
                <w:rFonts w:ascii="宋体" w:hAnsi="宋体"/>
                <w:b/>
              </w:rPr>
            </w:pPr>
            <w:r>
              <w:rPr>
                <w:rFonts w:hint="eastAsia" w:ascii="宋体" w:hAnsi="宋体"/>
              </w:rPr>
              <w:t xml:space="preserve">2.</w:t>
            </w:r>
            <w:r>
              <w:rPr>
                <w:rFonts w:hint="eastAsia" w:ascii="宋体" w:hAnsi="宋体"/>
                <w:lang w:bidi="zh-CN"/>
              </w:rPr>
              <w:t xml:space="preserve">拟派团队成员</w:t>
            </w:r>
            <w:r>
              <w:rPr>
                <w:rFonts w:hint="eastAsia" w:ascii="宋体" w:hAnsi="宋体"/>
              </w:rPr>
              <w:t xml:space="preserve">（不含项目经理）中具有</w:t>
            </w:r>
            <w:bookmarkStart w:id="12" w:name="OLE_LINK2"/>
            <w:r>
              <w:rPr>
                <w:rFonts w:ascii="宋体" w:hAnsi="宋体"/>
              </w:rPr>
              <w:t xml:space="preserve">数字经济（电子信息）</w:t>
            </w:r>
            <w:r>
              <w:rPr>
                <w:rFonts w:hint="eastAsia" w:ascii="宋体" w:hAnsi="宋体"/>
              </w:rPr>
              <w:t xml:space="preserve">相关</w:t>
            </w:r>
            <w:r>
              <w:rPr>
                <w:rFonts w:ascii="宋体" w:hAnsi="宋体"/>
              </w:rPr>
              <w:t xml:space="preserve">工程师</w:t>
            </w:r>
            <w:r>
              <w:rPr>
                <w:rFonts w:ascii="宋体" w:hAnsi="宋体" w:cs="宋体"/>
              </w:rPr>
              <w:t xml:space="preserve">证书</w:t>
            </w:r>
            <w:r>
              <w:rPr>
                <w:rFonts w:hint="eastAsia" w:ascii="宋体" w:hAnsi="宋体" w:cs="宋体"/>
              </w:rPr>
              <w:t xml:space="preserve">、</w:t>
            </w:r>
            <w:r>
              <w:rPr>
                <w:rFonts w:ascii="宋体" w:hAnsi="宋体" w:cs="宋体"/>
              </w:rPr>
              <w:t xml:space="preserve">数据库系统工程师证书</w:t>
            </w:r>
            <w:r>
              <w:rPr>
                <w:rFonts w:hint="eastAsia" w:ascii="宋体" w:hAnsi="宋体" w:cs="宋体"/>
              </w:rPr>
              <w:t xml:space="preserve">、软考</w:t>
            </w:r>
            <w:r>
              <w:rPr>
                <w:rFonts w:ascii="宋体" w:hAnsi="宋体" w:cs="宋体"/>
              </w:rPr>
              <w:t xml:space="preserve">网络工程师</w:t>
            </w:r>
            <w:r>
              <w:rPr>
                <w:rFonts w:hint="eastAsia" w:ascii="宋体" w:hAnsi="宋体"/>
              </w:rPr>
              <w:t xml:space="preserve">证书的</w:t>
            </w:r>
            <w:bookmarkEnd w:id="12"/>
            <w:r>
              <w:rPr>
                <w:rFonts w:hint="eastAsia" w:ascii="宋体" w:hAnsi="宋体"/>
              </w:rPr>
              <w:t xml:space="preserve">，每提供一个证书得1分，</w:t>
            </w:r>
            <w:r>
              <w:rPr>
                <w:rFonts w:hint="eastAsia" w:ascii="宋体" w:hAnsi="宋体"/>
                <w:b/>
              </w:rPr>
              <w:t xml:space="preserve">最高得3分。</w:t>
            </w:r>
            <w:r>
              <w:rPr>
                <w:rFonts w:ascii="宋体" w:hAnsi="宋体"/>
                <w:b/>
              </w:rPr>
            </w:r>
            <w:r/>
          </w:p>
          <w:p>
            <w:pPr>
              <w:pStyle w:val="609"/>
              <w:spacing w:line="360" w:lineRule="auto"/>
              <w:rPr>
                <w:rFonts w:ascii="宋体" w:hAnsi="宋体"/>
                <w:b/>
                <w:bCs/>
                <w:sz w:val="24"/>
                <w:szCs w:val="24"/>
              </w:rPr>
            </w:pPr>
            <w:r>
              <w:rPr>
                <w:rFonts w:hint="eastAsia" w:ascii="宋体" w:hAnsi="宋体"/>
                <w:b/>
                <w:bCs/>
                <w:sz w:val="24"/>
                <w:szCs w:val="24"/>
              </w:rPr>
              <w:t xml:space="preserve">（上述1-2项投标文件中同时提供相关证书及</w:t>
            </w:r>
            <w:r>
              <w:rPr>
                <w:rFonts w:hint="eastAsia" w:ascii="宋体" w:hAnsi="宋体" w:cs="宋体"/>
                <w:b/>
                <w:bCs/>
                <w:sz w:val="24"/>
                <w:szCs w:val="24"/>
              </w:rPr>
              <w:t xml:space="preserve">2025年6月1日以来任意一个月由投标人为其人员缴纳的社保证明材料，并加盖投标人公章，缺项或未提供均不得分。</w:t>
            </w:r>
            <w:r>
              <w:rPr>
                <w:rFonts w:hint="eastAsia" w:ascii="宋体" w:hAnsi="宋体" w:cs="仿宋_GB2312"/>
                <w:b/>
                <w:bCs/>
                <w:sz w:val="24"/>
                <w:szCs w:val="24"/>
              </w:rPr>
              <w:t xml:space="preserve">项目组团队成员（不含项目经理）中同一人具有多个证书的不重复计分。相关证书由评标委员会统一认定后给予得分</w:t>
            </w:r>
            <w:r>
              <w:rPr>
                <w:rFonts w:hint="eastAsia" w:ascii="宋体" w:hAnsi="宋体"/>
                <w:b/>
                <w:bCs/>
                <w:sz w:val="24"/>
                <w:szCs w:val="24"/>
              </w:rPr>
              <w:t xml:space="preserve">）</w:t>
            </w:r>
            <w:r>
              <w:rPr>
                <w:rFonts w:ascii="宋体" w:hAnsi="宋体"/>
                <w:b/>
                <w:bCs/>
                <w:sz w:val="24"/>
                <w:szCs w:val="24"/>
              </w:rPr>
            </w:r>
            <w:r/>
          </w:p>
        </w:tc>
      </w:tr>
    </w:tbl>
    <w:p>
      <w:pPr>
        <w:pStyle w:val="609"/>
        <w:ind w:firstLine="482"/>
        <w:jc w:val="left"/>
        <w:spacing w:line="360" w:lineRule="auto"/>
        <w:rPr>
          <w:rFonts w:ascii="宋体" w:hAnsi="宋体" w:cs="宋体"/>
          <w:b/>
          <w:sz w:val="24"/>
          <w:szCs w:val="24"/>
        </w:rPr>
      </w:pPr>
      <w:r>
        <w:rPr>
          <w:rFonts w:hint="eastAsia" w:ascii="宋体" w:hAnsi="宋体" w:cs="宋体"/>
          <w:b/>
          <w:sz w:val="24"/>
          <w:szCs w:val="24"/>
        </w:rPr>
        <w:t xml:space="preserve">3.技术分（30分）（本部分</w:t>
      </w:r>
      <w:r>
        <w:rPr>
          <w:rFonts w:hint="eastAsia" w:ascii="宋体" w:hAnsi="宋体" w:cs="Calibri"/>
          <w:b/>
          <w:color w:val="000000"/>
          <w:sz w:val="24"/>
          <w:szCs w:val="24"/>
        </w:rPr>
        <w:t xml:space="preserve">采用暗标方式进行评审）</w:t>
      </w:r>
      <w:r>
        <w:rPr>
          <w:rFonts w:ascii="宋体" w:hAnsi="宋体" w:cs="宋体"/>
          <w:b/>
          <w:sz w:val="24"/>
          <w:szCs w:val="24"/>
        </w:rPr>
      </w:r>
      <w:r/>
    </w:p>
    <w:tbl>
      <w:tblPr>
        <w:tblW w:w="8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trHeight w:val="621"/>
        </w:trPr>
        <w:tc>
          <w:tcPr>
            <w:tcW w:w="175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项目理解</w:t>
            </w:r>
            <w:r>
              <w:rPr>
                <w:rFonts w:ascii="宋体" w:hAnsi="宋体"/>
                <w:color w:val="000000"/>
                <w:sz w:val="24"/>
                <w:szCs w:val="24"/>
              </w:rPr>
            </w:r>
            <w:r/>
          </w:p>
          <w:p>
            <w:pPr>
              <w:pStyle w:val="609"/>
              <w:jc w:val="center"/>
              <w:spacing w:line="276" w:lineRule="auto"/>
            </w:pPr>
            <w:r>
              <w:rPr>
                <w:rFonts w:hint="eastAsia" w:ascii="宋体" w:hAnsi="宋体"/>
                <w:color w:val="000000"/>
                <w:sz w:val="24"/>
                <w:szCs w:val="24"/>
              </w:rPr>
              <w:t xml:space="preserve">（5分）</w:t>
            </w:r>
            <w:r/>
          </w:p>
        </w:tc>
        <w:tc>
          <w:tcPr>
            <w:tcW w:w="6576" w:type="dxa"/>
            <w:vAlign w:val="center"/>
            <w:textDirection w:val="lrTb"/>
            <w:noWrap w:val="false"/>
          </w:tcPr>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投标人结合项目需求提供项目理解方案，方案内容包含但不限于对项目需求理解、建设目标、项目实施过程中的重点、难点分析及合理建议等。</w:t>
            </w:r>
            <w:r>
              <w:rPr>
                <w:rFonts w:ascii="宋体" w:hAnsi="宋体"/>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方案内容详细，重难点把握到位，分析透彻，有合理的建议且切实可行的</w:t>
            </w:r>
            <w:r>
              <w:rPr>
                <w:rFonts w:hint="eastAsia" w:ascii="宋体" w:hAnsi="宋体"/>
                <w:b/>
                <w:color w:val="000000"/>
                <w:sz w:val="24"/>
                <w:szCs w:val="24"/>
              </w:rPr>
              <w:t xml:space="preserve">得5分；</w:t>
            </w:r>
            <w:r>
              <w:rPr>
                <w:rFonts w:ascii="宋体" w:hAnsi="宋体"/>
                <w:b/>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内容较详细合理，重难点把握较到位，分析较透彻，有合理的建议且较切实可行的</w:t>
            </w:r>
            <w:r>
              <w:rPr>
                <w:rFonts w:hint="eastAsia" w:ascii="宋体" w:hAnsi="宋体"/>
                <w:b/>
                <w:color w:val="000000"/>
                <w:sz w:val="24"/>
                <w:szCs w:val="24"/>
              </w:rPr>
              <w:t xml:space="preserve">得4分；</w:t>
            </w:r>
            <w:r>
              <w:rPr>
                <w:rFonts w:ascii="宋体" w:hAnsi="宋体"/>
                <w:b/>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内容简单，重难点把握分析合理性一般，有相关建议但切实可行性一般的</w:t>
            </w:r>
            <w:r>
              <w:rPr>
                <w:rFonts w:hint="eastAsia" w:ascii="宋体" w:hAnsi="宋体"/>
                <w:b/>
                <w:color w:val="000000"/>
                <w:sz w:val="24"/>
                <w:szCs w:val="24"/>
              </w:rPr>
              <w:t xml:space="preserve">得3分；</w:t>
            </w:r>
            <w:r>
              <w:rPr>
                <w:rFonts w:ascii="宋体" w:hAnsi="宋体"/>
                <w:b/>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内容简单粗糙，重难点把握分析合理性不强，无相关建议的</w:t>
            </w:r>
            <w:r>
              <w:rPr>
                <w:rFonts w:hint="eastAsia" w:ascii="宋体" w:hAnsi="宋体"/>
                <w:b/>
                <w:color w:val="000000"/>
                <w:sz w:val="24"/>
                <w:szCs w:val="24"/>
              </w:rPr>
              <w:t xml:space="preserve">得1分；</w:t>
            </w:r>
            <w:r>
              <w:rPr>
                <w:rFonts w:ascii="宋体" w:hAnsi="宋体"/>
                <w:b/>
                <w:color w:val="000000"/>
                <w:sz w:val="24"/>
                <w:szCs w:val="24"/>
              </w:rPr>
            </w:r>
            <w:r/>
          </w:p>
          <w:p>
            <w:pPr>
              <w:pStyle w:val="609"/>
              <w:jc w:val="left"/>
              <w:spacing w:line="276" w:lineRule="auto"/>
            </w:pPr>
            <w:r>
              <w:rPr>
                <w:rFonts w:hint="eastAsia" w:ascii="宋体" w:hAnsi="宋体"/>
                <w:b/>
                <w:color w:val="000000"/>
                <w:sz w:val="24"/>
                <w:szCs w:val="24"/>
              </w:rPr>
              <w:t xml:space="preserve">该项未见阐述不得分。</w:t>
            </w:r>
            <w:r/>
          </w:p>
        </w:tc>
      </w:tr>
      <w:tr>
        <w:trPr>
          <w:trHeight w:val="621"/>
        </w:trPr>
        <w:tc>
          <w:tcPr>
            <w:tcW w:w="175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架构设计</w:t>
            </w:r>
            <w:r>
              <w:rPr>
                <w:rFonts w:ascii="宋体" w:hAnsi="宋体" w:cs="宋体"/>
                <w:sz w:val="24"/>
                <w:szCs w:val="24"/>
              </w:rPr>
            </w:r>
            <w:r/>
          </w:p>
          <w:p>
            <w:pPr>
              <w:pStyle w:val="609"/>
              <w:jc w:val="center"/>
              <w:spacing w:line="360" w:lineRule="auto"/>
              <w:rPr>
                <w:sz w:val="24"/>
                <w:szCs w:val="24"/>
              </w:rPr>
            </w:pPr>
            <w:r>
              <w:rPr>
                <w:rFonts w:hint="eastAsia" w:ascii="宋体" w:hAnsi="宋体"/>
                <w:color w:val="000000"/>
                <w:sz w:val="24"/>
                <w:szCs w:val="24"/>
              </w:rPr>
              <w:t xml:space="preserve">（5分）</w:t>
            </w:r>
            <w:r>
              <w:rPr>
                <w:sz w:val="24"/>
                <w:szCs w:val="24"/>
              </w:rPr>
            </w:r>
            <w:r/>
          </w:p>
        </w:tc>
        <w:tc>
          <w:tcPr>
            <w:tcW w:w="6576" w:type="dxa"/>
            <w:vAlign w:val="center"/>
            <w:textDirection w:val="lrTb"/>
            <w:noWrap w:val="false"/>
          </w:tcPr>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投标人结合项目需求提供架构设计方案，包括但不限于项目背景、架构设计（项目整体软硬件设备部署及调试等）、现状分析、架构可行性等内容。</w:t>
            </w:r>
            <w:r>
              <w:rPr>
                <w:rFonts w:ascii="宋体" w:hAnsi="宋体"/>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设计思路贴合或优于项目需求，全面完善，科学合理，可实施性强的</w:t>
            </w:r>
            <w:r>
              <w:rPr>
                <w:rFonts w:hint="eastAsia" w:ascii="宋体" w:hAnsi="宋体"/>
                <w:b/>
                <w:bCs/>
                <w:color w:val="000000"/>
                <w:sz w:val="24"/>
                <w:szCs w:val="24"/>
              </w:rPr>
              <w:t xml:space="preserve">得5分；</w:t>
            </w:r>
            <w:r>
              <w:rPr>
                <w:rFonts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设计思路较贴合项目需求，较全面完善，较科学合理，可实施性较强的</w:t>
            </w:r>
            <w:r>
              <w:rPr>
                <w:rFonts w:hint="eastAsia" w:ascii="宋体" w:hAnsi="宋体"/>
                <w:b/>
                <w:bCs/>
                <w:color w:val="000000"/>
                <w:sz w:val="24"/>
                <w:szCs w:val="24"/>
              </w:rPr>
              <w:t xml:space="preserve">得4分；</w:t>
            </w:r>
            <w:r>
              <w:rPr>
                <w:rFonts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设计思路与项目需求存在偏差，科学合理性一般，可实施性一般的</w:t>
            </w:r>
            <w:r>
              <w:rPr>
                <w:rFonts w:hint="eastAsia" w:ascii="宋体" w:hAnsi="宋体"/>
                <w:b/>
                <w:bCs/>
                <w:color w:val="000000"/>
                <w:sz w:val="24"/>
                <w:szCs w:val="24"/>
              </w:rPr>
              <w:t xml:space="preserve">得3分；</w:t>
            </w:r>
            <w:r>
              <w:rPr>
                <w:rFonts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设计思路内容简单粗糙，合理性不强，与项目需求偏差较大的</w:t>
            </w:r>
            <w:r>
              <w:rPr>
                <w:rFonts w:hint="eastAsia" w:ascii="宋体" w:hAnsi="宋体"/>
                <w:b/>
                <w:color w:val="000000"/>
                <w:sz w:val="24"/>
                <w:szCs w:val="24"/>
              </w:rPr>
              <w:t xml:space="preserve">得1分；</w:t>
            </w:r>
            <w:r>
              <w:rPr>
                <w:rFonts w:ascii="宋体" w:hAnsi="宋体"/>
                <w:b/>
                <w:color w:val="000000"/>
                <w:sz w:val="24"/>
                <w:szCs w:val="24"/>
              </w:rPr>
            </w:r>
            <w:r/>
          </w:p>
          <w:p>
            <w:pPr>
              <w:pStyle w:val="609"/>
              <w:jc w:val="left"/>
              <w:spacing w:line="360" w:lineRule="auto"/>
              <w:rPr>
                <w:sz w:val="24"/>
                <w:szCs w:val="24"/>
              </w:rPr>
            </w:pPr>
            <w:r>
              <w:rPr>
                <w:rFonts w:hint="eastAsia" w:ascii="宋体" w:hAnsi="宋体"/>
                <w:b/>
                <w:bCs/>
                <w:color w:val="000000"/>
                <w:sz w:val="24"/>
                <w:szCs w:val="24"/>
              </w:rPr>
              <w:t xml:space="preserve">该项未见阐述不得分。</w:t>
            </w:r>
            <w:r>
              <w:rPr>
                <w:sz w:val="24"/>
                <w:szCs w:val="24"/>
              </w:rPr>
            </w:r>
            <w:r/>
          </w:p>
        </w:tc>
      </w:tr>
      <w:tr>
        <w:trPr>
          <w:trHeight w:val="621"/>
        </w:trPr>
        <w:tc>
          <w:tcPr>
            <w:tcW w:w="1754" w:type="dxa"/>
            <w:vAlign w:val="center"/>
            <w:textDirection w:val="lrTb"/>
            <w:noWrap w:val="false"/>
          </w:tcPr>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ascii="宋体" w:hAnsi="宋体" w:cs="宋体"/>
                <w:sz w:val="24"/>
                <w:szCs w:val="24"/>
              </w:rPr>
              <w:t xml:space="preserve">项目整体设计规划</w:t>
            </w:r>
            <w:r>
              <w:rPr>
                <w:rFonts w:hint="eastAsia" w:ascii="宋体" w:hAnsi="宋体"/>
                <w:color w:val="000000"/>
                <w:sz w:val="24"/>
                <w:szCs w:val="24"/>
              </w:rPr>
              <w:t xml:space="preserve">（5分）</w:t>
            </w:r>
            <w:r>
              <w:rPr>
                <w:rFonts w:ascii="宋体" w:hAnsi="宋体" w:cs="宋体"/>
                <w:sz w:val="24"/>
                <w:szCs w:val="24"/>
              </w:rPr>
            </w:r>
            <w:r/>
          </w:p>
        </w:tc>
        <w:tc>
          <w:tcPr>
            <w:tcW w:w="6576" w:type="dxa"/>
            <w:vAlign w:val="center"/>
            <w:textDirection w:val="lrTb"/>
            <w:noWrap w:val="false"/>
          </w:tcPr>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t xml:space="preserve">投标人结合项目需求提供</w:t>
            </w:r>
            <w:r>
              <w:rPr>
                <w:rFonts w:ascii="宋体" w:hAnsi="宋体" w:cs="宋体"/>
                <w:sz w:val="24"/>
                <w:szCs w:val="24"/>
              </w:rPr>
              <w:t xml:space="preserve">项目整体设计规划</w:t>
            </w:r>
            <w:r>
              <w:rPr>
                <w:rFonts w:ascii="宋体" w:hAnsi="宋体"/>
                <w:color w:val="000000"/>
                <w:sz w:val="24"/>
                <w:szCs w:val="24"/>
              </w:rPr>
              <w:t xml:space="preserve">（结合庭审环境），包括但不限于庭前智能筹备、庭中智能审理、庭后智能归档与闭环管理等功</w:t>
            </w:r>
            <w:r>
              <w:rPr>
                <w:rFonts w:ascii="宋体" w:hAnsi="宋体" w:cs="宋体"/>
                <w:sz w:val="24"/>
                <w:szCs w:val="24"/>
              </w:rPr>
              <w:t xml:space="preserve">项目整体的设计规划</w:t>
            </w:r>
            <w:r>
              <w:rPr>
                <w:rFonts w:ascii="宋体" w:hAnsi="宋体"/>
                <w:color w:val="000000"/>
                <w:sz w:val="24"/>
                <w:szCs w:val="24"/>
              </w:rPr>
              <w:t xml:space="preserve">。</w:t>
            </w:r>
            <w:r>
              <w:rPr>
                <w:rFonts w:ascii="宋体" w:hAnsi="宋体"/>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方案内容完整，</w:t>
            </w:r>
            <w:r>
              <w:rPr>
                <w:rFonts w:hint="eastAsia" w:ascii="宋体" w:hAnsi="宋体"/>
                <w:color w:val="000000"/>
                <w:sz w:val="24"/>
                <w:szCs w:val="21"/>
              </w:rPr>
              <w:t xml:space="preserve">实施流程清晰，</w:t>
            </w:r>
            <w:r>
              <w:rPr>
                <w:rFonts w:hint="eastAsia" w:ascii="宋体" w:hAnsi="宋体"/>
                <w:color w:val="000000"/>
                <w:sz w:val="24"/>
                <w:szCs w:val="24"/>
              </w:rPr>
              <w:t xml:space="preserve">贴合或优于项目需求，可实施性强的</w:t>
            </w:r>
            <w:r>
              <w:rPr>
                <w:rFonts w:hint="eastAsia" w:ascii="宋体" w:hAnsi="宋体"/>
                <w:b/>
                <w:bCs/>
                <w:color w:val="000000"/>
                <w:sz w:val="24"/>
                <w:szCs w:val="24"/>
              </w:rPr>
              <w:t xml:space="preserve">得5分；</w:t>
            </w:r>
            <w:r>
              <w:rPr>
                <w:rFonts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color w:val="000000"/>
                <w:sz w:val="24"/>
                <w:szCs w:val="24"/>
              </w:rPr>
            </w:pPr>
            <w:r>
              <w:rPr>
                <w:rFonts w:hint="eastAsia" w:ascii="宋体" w:hAnsi="宋体"/>
                <w:color w:val="000000"/>
                <w:sz w:val="24"/>
                <w:szCs w:val="24"/>
              </w:rPr>
              <w:t xml:space="preserve">方案内容较完整，</w:t>
            </w:r>
            <w:r>
              <w:rPr>
                <w:rFonts w:hint="eastAsia" w:ascii="宋体" w:hAnsi="宋体"/>
                <w:color w:val="000000"/>
                <w:sz w:val="24"/>
                <w:szCs w:val="21"/>
              </w:rPr>
              <w:t xml:space="preserve">实施流程较清晰，较</w:t>
            </w:r>
            <w:r>
              <w:rPr>
                <w:rFonts w:hint="eastAsia" w:ascii="宋体" w:hAnsi="宋体"/>
                <w:color w:val="000000"/>
                <w:sz w:val="24"/>
                <w:szCs w:val="24"/>
              </w:rPr>
              <w:t xml:space="preserve">贴合项目需求，可实施性较强的</w:t>
            </w:r>
            <w:r>
              <w:rPr>
                <w:rFonts w:hint="eastAsia" w:ascii="宋体" w:hAnsi="宋体"/>
                <w:b/>
                <w:bCs/>
                <w:color w:val="000000"/>
                <w:sz w:val="24"/>
                <w:szCs w:val="24"/>
              </w:rPr>
              <w:t xml:space="preserve">得4分；</w:t>
            </w:r>
            <w:r>
              <w:rPr>
                <w:rFonts w:hint="eastAsia"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方案内容简单，</w:t>
            </w:r>
            <w:r>
              <w:rPr>
                <w:rFonts w:hint="eastAsia" w:ascii="宋体" w:hAnsi="宋体"/>
                <w:color w:val="000000"/>
                <w:sz w:val="24"/>
                <w:szCs w:val="21"/>
              </w:rPr>
              <w:t xml:space="preserve">实施流程不够清晰，与</w:t>
            </w:r>
            <w:r>
              <w:rPr>
                <w:rFonts w:hint="eastAsia" w:ascii="宋体" w:hAnsi="宋体"/>
                <w:color w:val="000000"/>
                <w:sz w:val="24"/>
                <w:szCs w:val="24"/>
              </w:rPr>
              <w:t xml:space="preserve">项目需求存在一定偏差，可实施性一般的</w:t>
            </w:r>
            <w:r>
              <w:rPr>
                <w:rFonts w:hint="eastAsia" w:ascii="宋体" w:hAnsi="宋体"/>
                <w:b/>
                <w:bCs/>
                <w:color w:val="000000"/>
                <w:sz w:val="24"/>
                <w:szCs w:val="24"/>
              </w:rPr>
              <w:t xml:space="preserve">得3分；</w:t>
            </w:r>
            <w:r>
              <w:rPr>
                <w:rFonts w:ascii="宋体" w:hAnsi="宋体"/>
                <w:b/>
                <w:bCs/>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方案内容简单粗糙草、合理性不强，</w:t>
            </w:r>
            <w:r>
              <w:rPr>
                <w:rFonts w:hint="eastAsia" w:ascii="宋体" w:hAnsi="宋体"/>
                <w:color w:val="000000"/>
                <w:sz w:val="24"/>
                <w:szCs w:val="21"/>
              </w:rPr>
              <w:t xml:space="preserve">与</w:t>
            </w:r>
            <w:r>
              <w:rPr>
                <w:rFonts w:hint="eastAsia" w:ascii="宋体" w:hAnsi="宋体"/>
                <w:color w:val="000000"/>
                <w:sz w:val="24"/>
                <w:szCs w:val="24"/>
              </w:rPr>
              <w:t xml:space="preserve">项目需求存在较大偏差，可实施性不强的</w:t>
            </w:r>
            <w:r>
              <w:rPr>
                <w:rFonts w:hint="eastAsia" w:ascii="宋体" w:hAnsi="宋体"/>
                <w:b/>
                <w:bCs/>
                <w:color w:val="000000"/>
                <w:sz w:val="24"/>
                <w:szCs w:val="24"/>
              </w:rPr>
              <w:t xml:space="preserve">得1分；</w:t>
            </w:r>
            <w:r>
              <w:rPr>
                <w:rFonts w:ascii="宋体" w:hAnsi="宋体"/>
                <w:color w:val="000000"/>
                <w:sz w:val="24"/>
                <w:szCs w:val="24"/>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b/>
                <w:bCs/>
                <w:color w:val="000000"/>
                <w:sz w:val="24"/>
                <w:szCs w:val="24"/>
              </w:rPr>
              <w:t xml:space="preserve">该项未见阐述不得分。</w:t>
            </w:r>
            <w:r>
              <w:rPr>
                <w:rFonts w:ascii="宋体" w:hAnsi="宋体"/>
                <w:color w:val="000000"/>
                <w:sz w:val="24"/>
                <w:szCs w:val="24"/>
              </w:rPr>
            </w:r>
            <w:r/>
          </w:p>
        </w:tc>
      </w:tr>
      <w:tr>
        <w:trPr>
          <w:trHeight w:val="621"/>
        </w:trPr>
        <w:tc>
          <w:tcPr>
            <w:tcW w:w="1754" w:type="dxa"/>
            <w:vAlign w:val="center"/>
            <w:textDirection w:val="lrTb"/>
            <w:noWrap w:val="false"/>
          </w:tcPr>
          <w:p>
            <w:pPr>
              <w:pStyle w:val="609"/>
              <w:jc w:val="center"/>
              <w:spacing w:line="360" w:lineRule="auto"/>
              <w:rPr>
                <w:rFonts w:ascii="宋体" w:hAnsi="宋体"/>
                <w:sz w:val="24"/>
                <w:szCs w:val="24"/>
              </w:rPr>
            </w:pPr>
            <w:r>
              <w:rPr>
                <w:rFonts w:ascii="宋体" w:hAnsi="宋体"/>
                <w:sz w:val="24"/>
                <w:szCs w:val="24"/>
              </w:rPr>
              <w:t xml:space="preserve">项目实施方案</w:t>
            </w:r>
            <w:r>
              <w:rPr>
                <w:rFonts w:ascii="宋体" w:hAnsi="宋体"/>
                <w:sz w:val="24"/>
                <w:szCs w:val="24"/>
              </w:rPr>
            </w:r>
            <w:r/>
          </w:p>
          <w:p>
            <w:pPr>
              <w:pStyle w:val="60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sz w:val="24"/>
                <w:szCs w:val="24"/>
              </w:rPr>
              <w:t xml:space="preserve">（5分）</w:t>
            </w:r>
            <w:r>
              <w:rPr>
                <w:rFonts w:ascii="宋体" w:hAnsi="宋体" w:cs="宋体"/>
                <w:szCs w:val="21"/>
              </w:rPr>
            </w:r>
            <w:r/>
          </w:p>
        </w:tc>
        <w:tc>
          <w:tcPr>
            <w:tcW w:w="6576" w:type="dxa"/>
            <w:vAlign w:val="center"/>
            <w:textDirection w:val="lrTb"/>
            <w:noWrap w:val="false"/>
          </w:tcPr>
          <w:p>
            <w:pPr>
              <w:pStyle w:val="609"/>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rPr>
                <w:rFonts w:ascii="宋体" w:hAnsi="宋体"/>
                <w:color w:val="000000"/>
                <w:sz w:val="24"/>
                <w:szCs w:val="21"/>
              </w:rPr>
            </w:r>
            <w:r/>
          </w:p>
          <w:p>
            <w:pPr>
              <w:pStyle w:val="609"/>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得5分；</w:t>
            </w:r>
            <w:r>
              <w:rPr>
                <w:rFonts w:ascii="宋体" w:hAnsi="宋体"/>
                <w:color w:val="000000"/>
                <w:sz w:val="24"/>
                <w:szCs w:val="21"/>
              </w:rPr>
            </w:r>
            <w:r/>
          </w:p>
          <w:p>
            <w:pPr>
              <w:pStyle w:val="609"/>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得4分；</w:t>
            </w:r>
            <w:r>
              <w:rPr>
                <w:rFonts w:ascii="宋体" w:hAnsi="宋体"/>
                <w:b/>
                <w:color w:val="000000"/>
                <w:sz w:val="24"/>
                <w:szCs w:val="21"/>
              </w:rPr>
            </w:r>
            <w:r/>
          </w:p>
          <w:p>
            <w:pPr>
              <w:pStyle w:val="609"/>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得3分；</w:t>
            </w:r>
            <w:r>
              <w:rPr>
                <w:rFonts w:ascii="宋体" w:hAnsi="宋体"/>
                <w:b/>
                <w:color w:val="000000"/>
                <w:sz w:val="24"/>
                <w:szCs w:val="21"/>
              </w:rPr>
            </w:r>
            <w:r/>
          </w:p>
          <w:p>
            <w:pPr>
              <w:pStyle w:val="609"/>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rPr>
                <w:rFonts w:ascii="宋体" w:hAnsi="宋体"/>
                <w:b/>
                <w:color w:val="000000"/>
                <w:sz w:val="24"/>
                <w:szCs w:val="21"/>
              </w:rPr>
            </w:r>
            <w:r/>
          </w:p>
          <w:p>
            <w:pPr>
              <w:pStyle w:val="609"/>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b/>
                <w:bCs/>
                <w:color w:val="000000"/>
                <w:sz w:val="24"/>
                <w:szCs w:val="21"/>
              </w:rPr>
              <w:t xml:space="preserve">该项未见阐述不得分。</w:t>
            </w:r>
            <w:r>
              <w:rPr>
                <w:rFonts w:ascii="宋体" w:hAnsi="宋体"/>
                <w:color w:val="000000"/>
                <w:sz w:val="24"/>
                <w:szCs w:val="24"/>
              </w:rPr>
            </w:r>
            <w:r/>
          </w:p>
        </w:tc>
      </w:tr>
      <w:tr>
        <w:trPr>
          <w:trHeight w:val="621"/>
        </w:trPr>
        <w:tc>
          <w:tcPr>
            <w:tcW w:w="1754" w:type="dxa"/>
            <w:vAlign w:val="center"/>
            <w:textDirection w:val="lrTb"/>
            <w:noWrap w:val="false"/>
          </w:tcPr>
          <w:p>
            <w:pPr>
              <w:pStyle w:val="609"/>
              <w:jc w:val="center"/>
              <w:spacing w:line="276" w:lineRule="auto"/>
            </w:pPr>
            <w:r>
              <w:rPr>
                <w:rFonts w:hint="eastAsia" w:ascii="宋体" w:hAnsi="宋体" w:cs="宋体"/>
                <w:spacing w:val="-2"/>
                <w:sz w:val="24"/>
                <w:szCs w:val="21"/>
              </w:rPr>
              <w:t xml:space="preserve">售后及维护服务方案(5分)</w:t>
            </w:r>
            <w:r/>
          </w:p>
        </w:tc>
        <w:tc>
          <w:tcPr>
            <w:tcW w:w="6576" w:type="dxa"/>
            <w:vAlign w:val="center"/>
            <w:textDirection w:val="lrTb"/>
            <w:noWrap w:val="false"/>
          </w:tcPr>
          <w:p>
            <w:pPr>
              <w:pStyle w:val="609"/>
              <w:spacing w:line="440" w:lineRule="exact"/>
              <w:rPr>
                <w:rFonts w:ascii="宋体" w:hAnsi="宋体" w:cs="宋体"/>
                <w:sz w:val="24"/>
                <w:szCs w:val="21"/>
              </w:rPr>
            </w:pPr>
            <w:r>
              <w:rPr>
                <w:rFonts w:hint="eastAsia" w:ascii="宋体" w:hAnsi="宋体" w:cs="宋体"/>
                <w:sz w:val="24"/>
                <w:szCs w:val="21"/>
              </w:rPr>
              <w:t xml:space="preserve">投标人结合项目需求提供售后及维护服务方案，内容包括但不限于供货</w:t>
            </w:r>
            <w:r>
              <w:rPr>
                <w:rFonts w:hint="eastAsia"/>
                <w:sz w:val="24"/>
              </w:rPr>
              <w:t xml:space="preserve">流程、</w:t>
            </w:r>
            <w:r>
              <w:rPr>
                <w:rFonts w:hint="eastAsia" w:ascii="宋体" w:hAnsi="宋体"/>
                <w:color w:val="000000"/>
                <w:sz w:val="24"/>
              </w:rPr>
              <w:t xml:space="preserve">售后</w:t>
            </w:r>
            <w:r>
              <w:rPr>
                <w:rFonts w:hint="eastAsia" w:ascii="宋体" w:hAnsi="宋体" w:cs="宋体"/>
                <w:sz w:val="24"/>
                <w:szCs w:val="21"/>
              </w:rPr>
              <w:t xml:space="preserve">服务、维护服务、响应时间、故障处理、恢复时效、人员力量、支撑保障等。</w:t>
            </w:r>
            <w:r>
              <w:rPr>
                <w:rFonts w:ascii="宋体" w:hAnsi="宋体" w:cs="宋体"/>
                <w:sz w:val="24"/>
                <w:szCs w:val="21"/>
              </w:rPr>
            </w:r>
            <w:r/>
          </w:p>
          <w:p>
            <w:pPr>
              <w:pStyle w:val="609"/>
              <w:spacing w:line="440" w:lineRule="exact"/>
              <w:rPr>
                <w:rFonts w:ascii="宋体" w:hAnsi="宋体" w:cs="宋体"/>
                <w:sz w:val="24"/>
                <w:szCs w:val="21"/>
              </w:rPr>
            </w:pPr>
            <w:r>
              <w:rPr>
                <w:rFonts w:hint="eastAsia" w:ascii="宋体" w:hAnsi="宋体" w:cs="宋体"/>
                <w:sz w:val="24"/>
                <w:szCs w:val="21"/>
              </w:rPr>
              <w:t xml:space="preserve">售后服务及维护服务阐述详细，供货流程清晰，响应时间及故障处理及时，人员配备合理，支撑保障措施完善的</w:t>
            </w:r>
            <w:r>
              <w:rPr>
                <w:rFonts w:hint="eastAsia" w:ascii="宋体" w:hAnsi="宋体" w:cs="宋体"/>
                <w:b/>
                <w:sz w:val="24"/>
                <w:szCs w:val="21"/>
              </w:rPr>
              <w:t xml:space="preserve">得</w:t>
            </w:r>
            <w:r>
              <w:rPr>
                <w:rFonts w:hint="eastAsia" w:ascii="宋体" w:hAnsi="宋体" w:cs="宋体"/>
                <w:b/>
                <w:bCs/>
                <w:sz w:val="24"/>
                <w:szCs w:val="21"/>
              </w:rPr>
              <w:t xml:space="preserve">5分</w:t>
            </w:r>
            <w:r>
              <w:rPr>
                <w:rFonts w:hint="eastAsia" w:ascii="宋体" w:hAnsi="宋体" w:cs="宋体"/>
                <w:sz w:val="24"/>
                <w:szCs w:val="21"/>
              </w:rPr>
              <w:t xml:space="preserve">；</w:t>
            </w:r>
            <w:r>
              <w:rPr>
                <w:rFonts w:ascii="宋体" w:hAnsi="宋体" w:cs="宋体"/>
                <w:sz w:val="24"/>
                <w:szCs w:val="21"/>
              </w:rPr>
            </w:r>
            <w:r/>
          </w:p>
          <w:p>
            <w:pPr>
              <w:pStyle w:val="609"/>
              <w:spacing w:line="440" w:lineRule="exact"/>
              <w:rPr>
                <w:rFonts w:ascii="宋体" w:hAnsi="宋体" w:cs="宋体"/>
                <w:sz w:val="24"/>
                <w:szCs w:val="21"/>
              </w:rPr>
            </w:pPr>
            <w:r>
              <w:rPr>
                <w:rFonts w:hint="eastAsia" w:ascii="宋体" w:hAnsi="宋体" w:cs="宋体"/>
                <w:sz w:val="24"/>
                <w:szCs w:val="21"/>
              </w:rPr>
              <w:t xml:space="preserve">售后服务及维护服务阐述较详细，供货流程较清晰，响应时间及故障处理较及时，人员配备较合理，支撑保障措施较完善的</w:t>
            </w:r>
            <w:r>
              <w:rPr>
                <w:rFonts w:hint="eastAsia" w:ascii="宋体" w:hAnsi="宋体" w:cs="宋体"/>
                <w:b/>
                <w:sz w:val="24"/>
                <w:szCs w:val="21"/>
              </w:rPr>
              <w:t xml:space="preserve">得</w:t>
            </w:r>
            <w:r>
              <w:rPr>
                <w:rFonts w:hint="eastAsia" w:ascii="宋体" w:hAnsi="宋体" w:cs="宋体"/>
                <w:b/>
                <w:bCs/>
                <w:sz w:val="24"/>
                <w:szCs w:val="21"/>
              </w:rPr>
              <w:t xml:space="preserve">4分</w:t>
            </w:r>
            <w:r>
              <w:rPr>
                <w:rFonts w:hint="eastAsia" w:ascii="宋体" w:hAnsi="宋体" w:cs="宋体"/>
                <w:sz w:val="24"/>
                <w:szCs w:val="21"/>
              </w:rPr>
              <w:t xml:space="preserve">；</w:t>
            </w:r>
            <w:r>
              <w:rPr>
                <w:rFonts w:ascii="宋体" w:hAnsi="宋体" w:cs="宋体"/>
                <w:sz w:val="24"/>
                <w:szCs w:val="21"/>
              </w:rPr>
            </w:r>
            <w:r/>
          </w:p>
          <w:p>
            <w:pPr>
              <w:pStyle w:val="609"/>
              <w:spacing w:line="440" w:lineRule="exact"/>
              <w:rPr>
                <w:rFonts w:ascii="宋体" w:hAnsi="宋体" w:cs="宋体"/>
                <w:sz w:val="24"/>
                <w:szCs w:val="21"/>
              </w:rPr>
            </w:pPr>
            <w:r>
              <w:rPr>
                <w:rFonts w:hint="eastAsia" w:ascii="宋体" w:hAnsi="宋体" w:cs="宋体"/>
                <w:sz w:val="24"/>
                <w:szCs w:val="21"/>
              </w:rPr>
              <w:t xml:space="preserve">售后服务及维护服务阐述不够详细，供货流程清晰性一般，响应时间及故障处理符合要求，人员配备合理性一般，支撑保障措施完善性一般的</w:t>
            </w:r>
            <w:r>
              <w:rPr>
                <w:rFonts w:hint="eastAsia" w:ascii="宋体" w:hAnsi="宋体" w:cs="宋体"/>
                <w:b/>
                <w:sz w:val="24"/>
                <w:szCs w:val="21"/>
              </w:rPr>
              <w:t xml:space="preserve">得</w:t>
            </w:r>
            <w:r>
              <w:rPr>
                <w:rFonts w:hint="eastAsia" w:ascii="宋体" w:hAnsi="宋体" w:cs="宋体"/>
                <w:b/>
                <w:bCs/>
                <w:sz w:val="24"/>
                <w:szCs w:val="21"/>
              </w:rPr>
              <w:t xml:space="preserve">3分</w:t>
            </w:r>
            <w:r>
              <w:rPr>
                <w:rFonts w:hint="eastAsia" w:ascii="宋体" w:hAnsi="宋体" w:cs="宋体"/>
                <w:sz w:val="24"/>
                <w:szCs w:val="21"/>
              </w:rPr>
              <w:t xml:space="preserve">；</w:t>
            </w:r>
            <w:r>
              <w:rPr>
                <w:rFonts w:ascii="宋体" w:hAnsi="宋体" w:cs="宋体"/>
                <w:sz w:val="24"/>
                <w:szCs w:val="21"/>
              </w:rPr>
            </w:r>
            <w:r/>
          </w:p>
          <w:p>
            <w:pPr>
              <w:pStyle w:val="609"/>
              <w:spacing w:line="440" w:lineRule="exact"/>
              <w:rPr>
                <w:rFonts w:ascii="宋体" w:hAnsi="宋体" w:cs="宋体"/>
                <w:sz w:val="24"/>
                <w:szCs w:val="21"/>
              </w:rPr>
            </w:pPr>
            <w:r>
              <w:rPr>
                <w:rFonts w:hint="eastAsia" w:ascii="宋体" w:hAnsi="宋体" w:cs="宋体"/>
                <w:sz w:val="24"/>
                <w:szCs w:val="21"/>
              </w:rPr>
              <w:t xml:space="preserve">方案内容简单粗糙，上述内容有缺项，基本符合项目需求，可实施性一般的</w:t>
            </w:r>
            <w:r>
              <w:rPr>
                <w:rFonts w:hint="eastAsia" w:ascii="宋体" w:hAnsi="宋体" w:cs="宋体"/>
                <w:b/>
                <w:sz w:val="24"/>
                <w:szCs w:val="21"/>
              </w:rPr>
              <w:t xml:space="preserve">得</w:t>
            </w:r>
            <w:r>
              <w:rPr>
                <w:rFonts w:hint="eastAsia" w:ascii="宋体" w:hAnsi="宋体" w:cs="宋体"/>
                <w:b/>
                <w:bCs/>
                <w:sz w:val="24"/>
                <w:szCs w:val="21"/>
              </w:rPr>
              <w:t xml:space="preserve">1分</w:t>
            </w:r>
            <w:r>
              <w:rPr>
                <w:rFonts w:hint="eastAsia" w:ascii="宋体" w:hAnsi="宋体" w:cs="宋体"/>
                <w:sz w:val="24"/>
                <w:szCs w:val="21"/>
              </w:rPr>
              <w:t xml:space="preserve">；</w:t>
            </w:r>
            <w:r>
              <w:rPr>
                <w:rFonts w:ascii="宋体" w:hAnsi="宋体" w:cs="宋体"/>
                <w:sz w:val="24"/>
                <w:szCs w:val="21"/>
              </w:rPr>
            </w:r>
            <w:r/>
          </w:p>
          <w:p>
            <w:pPr>
              <w:pStyle w:val="609"/>
              <w:jc w:val="left"/>
              <w:spacing w:line="276" w:lineRule="auto"/>
            </w:pPr>
            <w:r>
              <w:rPr>
                <w:rFonts w:hint="eastAsia" w:ascii="宋体" w:hAnsi="宋体" w:cs="宋体"/>
                <w:b/>
                <w:bCs/>
                <w:sz w:val="24"/>
                <w:szCs w:val="21"/>
              </w:rPr>
              <w:t xml:space="preserve">该项未见阐述不得分</w:t>
            </w:r>
            <w:r>
              <w:rPr>
                <w:rFonts w:hint="eastAsia" w:ascii="宋体" w:hAnsi="宋体" w:cs="宋体"/>
                <w:sz w:val="24"/>
                <w:szCs w:val="21"/>
              </w:rPr>
              <w:t xml:space="preserve">。</w:t>
            </w:r>
            <w:r/>
          </w:p>
        </w:tc>
      </w:tr>
      <w:tr>
        <w:trPr>
          <w:trHeight w:val="621"/>
        </w:trPr>
        <w:tc>
          <w:tcPr>
            <w:tcW w:w="1754" w:type="dxa"/>
            <w:vAlign w:val="center"/>
            <w:textDirection w:val="lrTb"/>
            <w:noWrap w:val="false"/>
          </w:tcPr>
          <w:p>
            <w:pPr>
              <w:pStyle w:val="609"/>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rPr>
                <w:rFonts w:ascii="宋体" w:hAnsi="宋体" w:cs="宋体"/>
                <w:spacing w:val="-2"/>
                <w:sz w:val="24"/>
                <w:szCs w:val="21"/>
              </w:rPr>
            </w:r>
            <w:r/>
          </w:p>
          <w:p>
            <w:pPr>
              <w:pStyle w:val="609"/>
              <w:jc w:val="center"/>
              <w:spacing w:line="276" w:lineRule="auto"/>
              <w:rPr>
                <w:rFonts w:ascii="宋体" w:hAnsi="宋体" w:cs="宋体"/>
                <w:spacing w:val="-2"/>
                <w:sz w:val="24"/>
                <w:szCs w:val="21"/>
              </w:rPr>
            </w:pPr>
            <w:r>
              <w:rPr>
                <w:rFonts w:hint="eastAsia" w:ascii="宋体" w:hAnsi="宋体" w:cs="宋体"/>
                <w:spacing w:val="-2"/>
                <w:sz w:val="24"/>
                <w:szCs w:val="21"/>
              </w:rPr>
              <w:t xml:space="preserve">（5分）</w:t>
            </w:r>
            <w:r>
              <w:rPr>
                <w:rFonts w:ascii="宋体" w:hAnsi="宋体" w:cs="宋体"/>
                <w:spacing w:val="-2"/>
                <w:sz w:val="24"/>
                <w:szCs w:val="21"/>
              </w:rPr>
            </w:r>
            <w:r/>
          </w:p>
        </w:tc>
        <w:tc>
          <w:tcPr>
            <w:tcW w:w="6576" w:type="dxa"/>
            <w:vAlign w:val="center"/>
            <w:textDirection w:val="lrTb"/>
            <w:noWrap w:val="false"/>
          </w:tcPr>
          <w:p>
            <w:pPr>
              <w:pStyle w:val="609"/>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rPr>
                <w:rFonts w:ascii="宋体" w:hAnsi="宋体" w:cs="宋体"/>
                <w:spacing w:val="-2"/>
                <w:sz w:val="24"/>
                <w:szCs w:val="21"/>
              </w:rPr>
            </w:r>
            <w:r/>
          </w:p>
          <w:p>
            <w:pPr>
              <w:pStyle w:val="609"/>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得5分；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type="textWrapping" w:clear="all"/>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得3分；</w:t>
            </w:r>
            <w:r>
              <w:rPr>
                <w:rFonts w:ascii="宋体" w:hAnsi="宋体" w:cs="宋体"/>
                <w:b/>
                <w:color w:val="000000"/>
                <w:sz w:val="24"/>
                <w:szCs w:val="24"/>
              </w:rPr>
            </w:r>
            <w:r/>
          </w:p>
          <w:p>
            <w:pPr>
              <w:pStyle w:val="609"/>
              <w:jc w:val="left"/>
              <w:spacing w:line="276" w:lineRule="auto"/>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type="textWrapping" w:clear="all"/>
            </w:r>
            <w:r>
              <w:rPr>
                <w:rFonts w:hint="eastAsia" w:ascii="宋体" w:hAnsi="宋体" w:cs="宋体"/>
                <w:b/>
                <w:color w:val="000000"/>
                <w:sz w:val="24"/>
                <w:szCs w:val="24"/>
              </w:rPr>
              <w:t xml:space="preserve">该项未见阐述不得分。</w:t>
            </w:r>
            <w:r/>
          </w:p>
        </w:tc>
      </w:tr>
    </w:tbl>
    <w:p>
      <w:pPr>
        <w:pStyle w:val="609"/>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rPr>
          <w:rFonts w:ascii="宋体" w:hAnsi="宋体" w:cs="Calibri"/>
          <w:b/>
          <w:color w:val="000000"/>
          <w:sz w:val="24"/>
          <w:szCs w:val="24"/>
        </w:rPr>
      </w:r>
      <w:r/>
    </w:p>
    <w:p>
      <w:pPr>
        <w:pStyle w:val="609"/>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1.本项目评标标准中的技术分（30分）采用暗标方式进行评审。</w:t>
      </w:r>
      <w:r>
        <w:rPr>
          <w:rFonts w:ascii="宋体" w:hAnsi="宋体" w:cs="Calibri"/>
          <w:b/>
          <w:color w:val="000000"/>
          <w:sz w:val="24"/>
          <w:szCs w:val="24"/>
        </w:rPr>
      </w:r>
      <w:r/>
    </w:p>
    <w:p>
      <w:pPr>
        <w:pStyle w:val="609"/>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rPr>
          <w:rFonts w:ascii="宋体" w:hAnsi="宋体" w:cs="Calibri"/>
          <w:b/>
          <w:color w:val="000000"/>
          <w:sz w:val="24"/>
          <w:szCs w:val="24"/>
        </w:rPr>
      </w:r>
      <w:r/>
    </w:p>
    <w:p>
      <w:pPr>
        <w:pStyle w:val="609"/>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ascii="宋体" w:hAnsi="宋体" w:cs="Calibri"/>
          <w:b/>
          <w:color w:val="000000"/>
          <w:sz w:val="24"/>
          <w:szCs w:val="24"/>
        </w:rPr>
      </w:r>
      <w:r/>
    </w:p>
    <w:p>
      <w:pPr>
        <w:pStyle w:val="609"/>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cs="Calibri"/>
          <w:b/>
          <w:bCs/>
          <w:color w:val="000000"/>
          <w:sz w:val="24"/>
          <w:szCs w:val="24"/>
        </w:rPr>
      </w:r>
      <w:r/>
    </w:p>
    <w:p>
      <w:pPr>
        <w:pStyle w:val="609"/>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2.3供应商需按照上述要求编制方案，未按要求编制的本项（30分）不得分。</w:t>
      </w:r>
      <w:r>
        <w:rPr>
          <w:rFonts w:ascii="宋体" w:hAnsi="宋体" w:cs="Calibri"/>
          <w:b/>
          <w:color w:val="000000"/>
          <w:sz w:val="24"/>
          <w:szCs w:val="24"/>
        </w:rPr>
      </w:r>
      <w:r/>
    </w:p>
    <w:p>
      <w:pPr>
        <w:pStyle w:val="609"/>
        <w:jc w:val="left"/>
        <w:spacing w:line="500" w:lineRule="exact"/>
        <w:rPr>
          <w:sz w:val="24"/>
          <w:szCs w:val="24"/>
        </w:rPr>
      </w:pPr>
      <w:r>
        <w:rPr>
          <w:sz w:val="24"/>
          <w:szCs w:val="24"/>
        </w:rPr>
      </w:r>
      <w:r/>
    </w:p>
    <w:p>
      <w:pPr>
        <w:pStyle w:val="609"/>
        <w:jc w:val="left"/>
        <w:widowControl/>
        <w:rPr>
          <w:sz w:val="24"/>
          <w:szCs w:val="24"/>
        </w:rPr>
      </w:pPr>
      <w:r>
        <w:rPr>
          <w:sz w:val="24"/>
          <w:szCs w:val="24"/>
        </w:rPr>
        <w:br w:type="page" w:clear="all"/>
      </w:r>
      <w:r>
        <w:rPr>
          <w:sz w:val="24"/>
          <w:szCs w:val="24"/>
        </w:rPr>
      </w:r>
      <w:r/>
    </w:p>
    <w:p>
      <w:pPr>
        <w:pStyle w:val="610"/>
        <w:jc w:val="center"/>
        <w:spacing w:before="156" w:after="156" w:line="360" w:lineRule="auto"/>
        <w:rPr>
          <w:rFonts w:ascii="黑体" w:hAnsi="黑体" w:eastAsia="黑体"/>
          <w:b w:val="0"/>
        </w:rPr>
      </w:pPr>
      <w:r/>
      <w:bookmarkStart w:id="13" w:name="_Toc163482578"/>
      <w:r>
        <w:rPr>
          <w:rFonts w:hint="eastAsia" w:ascii="黑体" w:hAnsi="黑体" w:eastAsia="黑体"/>
          <w:b w:val="0"/>
        </w:rPr>
        <w:t xml:space="preserve">第六章  投标文件格式</w:t>
      </w:r>
      <w:bookmarkEnd w:id="13"/>
      <w:r>
        <w:rPr>
          <w:rFonts w:ascii="黑体" w:hAnsi="黑体" w:eastAsia="黑体"/>
          <w:b w:val="0"/>
        </w:rPr>
      </w:r>
      <w:r/>
    </w:p>
    <w:p>
      <w:pPr>
        <w:pStyle w:val="609"/>
        <w:jc w:val="left"/>
        <w:spacing w:line="500" w:lineRule="exact"/>
        <w:rPr>
          <w:sz w:val="24"/>
          <w:szCs w:val="24"/>
        </w:rPr>
      </w:pPr>
      <w:r>
        <w:rPr>
          <w:sz w:val="24"/>
          <w:szCs w:val="24"/>
        </w:rPr>
      </w:r>
      <w:r/>
    </w:p>
    <w:p>
      <w:pPr>
        <w:pStyle w:val="609"/>
        <w:jc w:val="center"/>
        <w:rPr>
          <w:rFonts w:ascii="宋体" w:hAnsi="宋体"/>
          <w:b/>
          <w:color w:val="000000"/>
          <w:sz w:val="72"/>
          <w:szCs w:val="21"/>
        </w:rPr>
      </w:pPr>
      <w:r>
        <w:rPr>
          <w:rFonts w:ascii="宋体" w:hAnsi="宋体"/>
          <w:b/>
          <w:color w:val="000000"/>
          <w:sz w:val="72"/>
          <w:szCs w:val="21"/>
        </w:rPr>
      </w:r>
      <w:r/>
    </w:p>
    <w:p>
      <w:pPr>
        <w:pStyle w:val="609"/>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09"/>
        <w:jc w:val="center"/>
        <w:rPr>
          <w:rFonts w:ascii="宋体" w:hAnsi="宋体"/>
          <w:b/>
          <w:color w:val="000000"/>
          <w:sz w:val="72"/>
          <w:szCs w:val="21"/>
        </w:rPr>
      </w:pPr>
      <w:r>
        <w:rPr>
          <w:rFonts w:ascii="宋体" w:hAnsi="宋体"/>
          <w:b/>
          <w:color w:val="000000"/>
          <w:sz w:val="72"/>
          <w:szCs w:val="21"/>
        </w:rPr>
      </w:r>
      <w:r/>
    </w:p>
    <w:p>
      <w:pPr>
        <w:pStyle w:val="609"/>
        <w:jc w:val="center"/>
        <w:rPr>
          <w:rFonts w:ascii="宋体" w:hAnsi="宋体"/>
          <w:b/>
          <w:color w:val="000000"/>
          <w:sz w:val="72"/>
          <w:szCs w:val="21"/>
        </w:rPr>
      </w:pPr>
      <w:r>
        <w:rPr>
          <w:rFonts w:ascii="宋体" w:hAnsi="宋体"/>
          <w:b/>
          <w:color w:val="000000"/>
          <w:sz w:val="72"/>
          <w:szCs w:val="21"/>
        </w:rPr>
      </w:r>
      <w:r/>
    </w:p>
    <w:p>
      <w:pPr>
        <w:pStyle w:val="609"/>
        <w:jc w:val="center"/>
        <w:rPr>
          <w:rFonts w:ascii="宋体" w:hAnsi="宋体"/>
          <w:b/>
          <w:color w:val="000000"/>
          <w:sz w:val="36"/>
          <w:szCs w:val="21"/>
        </w:rPr>
      </w:pPr>
      <w:r>
        <w:rPr>
          <w:rFonts w:ascii="宋体" w:hAnsi="宋体"/>
          <w:b/>
          <w:color w:val="000000"/>
          <w:sz w:val="36"/>
          <w:szCs w:val="21"/>
        </w:rPr>
      </w:r>
      <w:r/>
    </w:p>
    <w:p>
      <w:pPr>
        <w:pStyle w:val="609"/>
        <w:jc w:val="center"/>
        <w:rPr>
          <w:rFonts w:ascii="宋体" w:hAnsi="宋体"/>
          <w:b/>
          <w:color w:val="000000"/>
          <w:sz w:val="36"/>
          <w:szCs w:val="21"/>
        </w:rPr>
      </w:pPr>
      <w:r>
        <w:rPr>
          <w:rFonts w:ascii="宋体" w:hAnsi="宋体"/>
          <w:b/>
          <w:color w:val="000000"/>
          <w:sz w:val="36"/>
          <w:szCs w:val="21"/>
        </w:rPr>
      </w:r>
      <w:r/>
    </w:p>
    <w:p>
      <w:pPr>
        <w:pStyle w:val="609"/>
        <w:jc w:val="center"/>
        <w:rPr>
          <w:rFonts w:ascii="宋体" w:hAnsi="宋体"/>
          <w:b/>
          <w:color w:val="000000"/>
          <w:sz w:val="36"/>
          <w:szCs w:val="21"/>
        </w:rPr>
      </w:pPr>
      <w:r>
        <w:rPr>
          <w:rFonts w:ascii="宋体" w:hAnsi="宋体"/>
          <w:b/>
          <w:color w:val="000000"/>
          <w:sz w:val="36"/>
          <w:szCs w:val="21"/>
        </w:rPr>
      </w:r>
      <w:r/>
    </w:p>
    <w:p>
      <w:pPr>
        <w:pStyle w:val="609"/>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0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09"/>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09"/>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09"/>
        <w:jc w:val="center"/>
        <w:spacing w:line="440" w:lineRule="exact"/>
        <w:rPr>
          <w:rFonts w:ascii="宋体" w:hAnsi="宋体"/>
          <w:b/>
          <w:bCs/>
          <w:color w:val="000000"/>
          <w:sz w:val="32"/>
          <w:szCs w:val="32"/>
        </w:rPr>
      </w:pPr>
      <w:r>
        <w:rPr>
          <w:rFonts w:ascii="宋体" w:hAnsi="宋体"/>
          <w:b/>
          <w:bCs/>
          <w:color w:val="000000"/>
          <w:sz w:val="32"/>
          <w:szCs w:val="32"/>
        </w:rPr>
      </w:r>
      <w:r/>
    </w:p>
    <w:p>
      <w:pPr>
        <w:pStyle w:val="609"/>
        <w:spacing w:line="440" w:lineRule="exact"/>
        <w:rPr>
          <w:rFonts w:ascii="宋体" w:hAnsi="宋体"/>
          <w:color w:val="000000"/>
          <w:szCs w:val="21"/>
        </w:rPr>
      </w:pPr>
      <w:r>
        <w:rPr>
          <w:rFonts w:ascii="宋体" w:hAnsi="宋体"/>
          <w:color w:val="000000"/>
          <w:szCs w:val="21"/>
        </w:rPr>
      </w:r>
      <w:r/>
    </w:p>
    <w:p>
      <w:pPr>
        <w:pStyle w:val="609"/>
        <w:jc w:val="left"/>
        <w:spacing w:line="500" w:lineRule="exact"/>
        <w:rPr>
          <w:sz w:val="24"/>
          <w:szCs w:val="24"/>
        </w:rPr>
      </w:pPr>
      <w:r>
        <w:rPr>
          <w:sz w:val="24"/>
          <w:szCs w:val="24"/>
        </w:rPr>
      </w:r>
      <w:r/>
    </w:p>
    <w:p>
      <w:pPr>
        <w:pStyle w:val="609"/>
        <w:jc w:val="left"/>
        <w:spacing w:line="500" w:lineRule="exact"/>
        <w:rPr>
          <w:sz w:val="24"/>
          <w:szCs w:val="24"/>
        </w:rPr>
      </w:pPr>
      <w:r>
        <w:rPr>
          <w:sz w:val="24"/>
          <w:szCs w:val="24"/>
        </w:rPr>
      </w:r>
      <w:r/>
    </w:p>
    <w:p>
      <w:pPr>
        <w:pStyle w:val="609"/>
        <w:jc w:val="left"/>
        <w:spacing w:line="500" w:lineRule="exact"/>
        <w:rPr>
          <w:sz w:val="24"/>
          <w:szCs w:val="24"/>
        </w:rPr>
      </w:pPr>
      <w:r>
        <w:rPr>
          <w:sz w:val="24"/>
          <w:szCs w:val="24"/>
        </w:rPr>
      </w:r>
      <w:r/>
    </w:p>
    <w:p>
      <w:pPr>
        <w:pStyle w:val="609"/>
        <w:jc w:val="left"/>
        <w:widowControl/>
        <w:rPr>
          <w:sz w:val="24"/>
          <w:szCs w:val="24"/>
        </w:rPr>
      </w:pPr>
      <w:r>
        <w:rPr>
          <w:sz w:val="24"/>
          <w:szCs w:val="24"/>
        </w:rPr>
        <w:br w:type="page" w:clear="all"/>
      </w:r>
      <w:r>
        <w:rPr>
          <w:sz w:val="24"/>
          <w:szCs w:val="24"/>
        </w:rPr>
      </w:r>
      <w:r/>
    </w:p>
    <w:p>
      <w:pPr>
        <w:pStyle w:val="609"/>
        <w:jc w:val="left"/>
        <w:keepLines/>
        <w:keepNext/>
        <w:spacing w:before="360" w:after="200" w:line="360" w:lineRule="auto"/>
        <w:rPr>
          <w:rFonts w:ascii="宋体" w:hAnsi="宋体" w:cs="宋体"/>
          <w:sz w:val="32"/>
          <w:szCs w:val="36"/>
        </w:rPr>
        <w:outlineLvl w:val="1"/>
      </w:pPr>
      <w:r>
        <w:rPr>
          <w:rFonts w:hint="eastAsia" w:ascii="宋体" w:hAnsi="宋体" w:cs="宋体"/>
          <w:sz w:val="32"/>
          <w:szCs w:val="36"/>
        </w:rPr>
        <w:t xml:space="preserve">一、法人或者其他组织的营业执照等证明文件，自然人的身份证明</w:t>
      </w:r>
      <w:r>
        <w:rPr>
          <w:rFonts w:ascii="宋体" w:hAnsi="宋体" w:cs="宋体"/>
          <w:sz w:val="32"/>
          <w:szCs w:val="36"/>
        </w:r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sz w:val="32"/>
        </w:rPr>
        <w:outlineLvl w:val="1"/>
      </w:pPr>
      <w:r>
        <w:rPr>
          <w:rFonts w:hint="eastAsia" w:ascii="Arial" w:hAnsi="Arial" w:cs="Arial"/>
          <w:sz w:val="32"/>
        </w:rPr>
        <w:t xml:space="preserve">二、上一年度的财务状况报告</w:t>
      </w:r>
      <w:r>
        <w:rPr>
          <w:rFonts w:ascii="Arial" w:hAnsi="Arial" w:cs="Arial"/>
          <w:sz w:val="32"/>
        </w:rPr>
      </w:r>
      <w:r/>
    </w:p>
    <w:p>
      <w:pPr>
        <w:pStyle w:val="609"/>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三、依法缴纳税收和社会保障资金的相关材料</w:t>
      </w:r>
      <w:r>
        <w:rPr>
          <w:rFonts w:ascii="Arial" w:hAnsi="Arial" w:cs="Arial"/>
          <w:iCs/>
          <w:sz w:val="32"/>
        </w:rPr>
      </w:r>
      <w:r/>
    </w:p>
    <w:p>
      <w:pPr>
        <w:pStyle w:val="609"/>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09"/>
      </w:pPr>
      <w:r/>
      <w:r/>
    </w:p>
    <w:p>
      <w:pPr>
        <w:pStyle w:val="609"/>
      </w:pPr>
      <w:r/>
      <w:r/>
    </w:p>
    <w:p>
      <w:pPr>
        <w:pStyle w:val="609"/>
      </w:pPr>
      <w:r/>
      <w:r/>
    </w:p>
    <w:p>
      <w:pPr>
        <w:pStyle w:val="609"/>
      </w:pPr>
      <w:r/>
      <w:r/>
    </w:p>
    <w:p>
      <w:pPr>
        <w:pStyle w:val="609"/>
        <w:rPr>
          <w:b/>
          <w:sz w:val="24"/>
        </w:rPr>
      </w:pPr>
      <w:r>
        <w:rPr>
          <w:rFonts w:hint="eastAsia"/>
          <w:b/>
          <w:sz w:val="24"/>
        </w:rPr>
        <w:t xml:space="preserve">承诺函：</w:t>
      </w:r>
      <w:r>
        <w:rPr>
          <w:b/>
          <w:sz w:val="24"/>
        </w:rPr>
      </w:r>
      <w:r/>
    </w:p>
    <w:p>
      <w:pPr>
        <w:pStyle w:val="609"/>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09"/>
        <w:jc w:val="left"/>
        <w:rPr>
          <w:rFonts w:ascii="MS Mincho"/>
          <w:color w:val="000000"/>
          <w:szCs w:val="24"/>
        </w:rPr>
      </w:pPr>
      <w:r>
        <w:rPr>
          <w:rFonts w:ascii="MS Mincho"/>
          <w:color w:val="000000"/>
          <w:szCs w:val="24"/>
        </w:rPr>
      </w:r>
      <w:r/>
    </w:p>
    <w:p>
      <w:pPr>
        <w:pStyle w:val="609"/>
        <w:jc w:val="left"/>
        <w:spacing w:line="500" w:lineRule="exact"/>
        <w:rPr>
          <w:sz w:val="24"/>
          <w:szCs w:val="24"/>
        </w:rPr>
      </w:pPr>
      <w:r>
        <w:rPr>
          <w:rFonts w:hint="eastAsia"/>
          <w:sz w:val="24"/>
          <w:szCs w:val="24"/>
        </w:rPr>
        <w:t xml:space="preserve">致：</w:t>
      </w:r>
      <w:r>
        <w:rPr>
          <w:rFonts w:hint="eastAsia"/>
          <w:sz w:val="24"/>
          <w:szCs w:val="24"/>
          <w:u w:val="single"/>
        </w:rPr>
        <w:t xml:space="preserve">采购人名称</w:t>
      </w:r>
      <w:r>
        <w:rPr>
          <w:sz w:val="24"/>
          <w:szCs w:val="24"/>
        </w:rPr>
      </w:r>
      <w:r/>
    </w:p>
    <w:p>
      <w:pPr>
        <w:pStyle w:val="609"/>
        <w:ind w:firstLine="480"/>
        <w:jc w:val="left"/>
        <w:spacing w:line="500" w:lineRule="exact"/>
        <w:rPr>
          <w:sz w:val="24"/>
          <w:szCs w:val="24"/>
        </w:rPr>
      </w:pPr>
      <w:r>
        <w:rPr>
          <w:rFonts w:hint="eastAsia"/>
          <w:sz w:val="24"/>
          <w:szCs w:val="24"/>
        </w:rPr>
        <w:t xml:space="preserve">我方</w:t>
      </w:r>
      <w:r>
        <w:rPr>
          <w:rFonts w:hint="eastAsia"/>
          <w:sz w:val="24"/>
          <w:szCs w:val="24"/>
          <w:u w:val="single"/>
        </w:rPr>
        <w:t xml:space="preserve">供应商名称</w:t>
      </w:r>
      <w:r>
        <w:rPr>
          <w:rFonts w:hint="eastAsia"/>
          <w:sz w:val="24"/>
          <w:szCs w:val="24"/>
        </w:rPr>
        <w:t xml:space="preserve">参加</w:t>
      </w:r>
      <w:r>
        <w:rPr>
          <w:rFonts w:hint="eastAsia"/>
          <w:sz w:val="24"/>
          <w:szCs w:val="24"/>
          <w:u w:val="single"/>
        </w:rPr>
        <w:t xml:space="preserve">项目名称</w:t>
      </w:r>
      <w:r>
        <w:rPr>
          <w:rFonts w:hint="eastAsia"/>
          <w:sz w:val="24"/>
          <w:szCs w:val="24"/>
        </w:rPr>
        <w:t xml:space="preserve">（项目编号：</w:t>
      </w:r>
      <w:r>
        <w:rPr>
          <w:rFonts w:hint="eastAsia"/>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09"/>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09"/>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09"/>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09"/>
        <w:ind w:firstLine="480"/>
        <w:jc w:val="left"/>
        <w:spacing w:line="500" w:lineRule="exact"/>
        <w:rPr>
          <w:sz w:val="24"/>
          <w:szCs w:val="24"/>
        </w:rPr>
      </w:pPr>
      <w:r>
        <w:rPr>
          <w:rFonts w:hint="eastAsia"/>
          <w:sz w:val="24"/>
          <w:szCs w:val="24"/>
        </w:rPr>
        <w:t xml:space="preserve">特此承诺</w:t>
      </w:r>
      <w:r>
        <w:rPr>
          <w:sz w:val="24"/>
          <w:szCs w:val="24"/>
        </w:rPr>
      </w:r>
      <w:r/>
    </w:p>
    <w:p>
      <w:pPr>
        <w:pStyle w:val="609"/>
        <w:ind w:firstLine="480"/>
        <w:jc w:val="left"/>
        <w:spacing w:line="500" w:lineRule="exact"/>
        <w:rPr>
          <w:sz w:val="24"/>
          <w:szCs w:val="24"/>
        </w:rPr>
      </w:pPr>
      <w:r>
        <w:rPr>
          <w:sz w:val="24"/>
          <w:szCs w:val="24"/>
        </w:rPr>
      </w:r>
      <w:r/>
    </w:p>
    <w:p>
      <w:pPr>
        <w:pStyle w:val="609"/>
        <w:ind w:firstLine="480"/>
        <w:jc w:val="left"/>
        <w:spacing w:line="500" w:lineRule="exact"/>
        <w:rPr>
          <w:sz w:val="24"/>
          <w:szCs w:val="24"/>
        </w:rPr>
      </w:pPr>
      <w:r>
        <w:rPr>
          <w:rFonts w:hint="eastAsia"/>
          <w:sz w:val="24"/>
          <w:szCs w:val="24"/>
        </w:rPr>
        <w:t xml:space="preserve">投标人（公章）：</w:t>
      </w:r>
      <w:r>
        <w:rPr>
          <w:sz w:val="24"/>
          <w:szCs w:val="24"/>
        </w:rPr>
      </w:r>
      <w:r/>
    </w:p>
    <w:p>
      <w:pPr>
        <w:pStyle w:val="60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09"/>
        <w:ind w:firstLine="480"/>
        <w:jc w:val="left"/>
        <w:spacing w:line="500" w:lineRule="exact"/>
        <w:rPr>
          <w:sz w:val="24"/>
          <w:szCs w:val="24"/>
        </w:rPr>
      </w:pPr>
      <w:r>
        <w:rPr>
          <w:rFonts w:hint="eastAsia"/>
          <w:sz w:val="24"/>
          <w:szCs w:val="24"/>
        </w:rPr>
        <w:t xml:space="preserve">日期：    年     月     日</w:t>
      </w:r>
      <w:r>
        <w:rPr>
          <w:sz w:val="24"/>
          <w:szCs w:val="24"/>
        </w:r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四、具备履行合同所必需的设备和专业技术能力的声明及证明材料</w:t>
      </w:r>
      <w:r>
        <w:rPr>
          <w:rFonts w:ascii="Arial" w:hAnsi="Arial" w:cs="Arial"/>
          <w:iCs/>
          <w:sz w:val="32"/>
        </w:rPr>
      </w:r>
      <w:r/>
    </w:p>
    <w:p>
      <w:pPr>
        <w:pStyle w:val="609"/>
      </w:pPr>
      <w:r/>
      <w:r/>
    </w:p>
    <w:p>
      <w:pPr>
        <w:pStyle w:val="609"/>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rPr>
          <w:rFonts w:ascii="黑体" w:hAnsi="黑体" w:eastAsia="黑体" w:cs="宋体"/>
          <w:bCs/>
          <w:sz w:val="36"/>
          <w:szCs w:val="28"/>
        </w:rPr>
      </w:r>
      <w:r/>
    </w:p>
    <w:p>
      <w:pPr>
        <w:pStyle w:val="609"/>
        <w:jc w:val="center"/>
        <w:spacing w:line="460" w:lineRule="exact"/>
        <w:rPr>
          <w:rFonts w:ascii="黑体" w:hAnsi="黑体" w:eastAsia="黑体" w:cs="宋体"/>
          <w:bCs/>
          <w:sz w:val="36"/>
          <w:szCs w:val="28"/>
        </w:rPr>
      </w:pPr>
      <w:r>
        <w:rPr>
          <w:rFonts w:ascii="黑体" w:hAnsi="黑体" w:eastAsia="黑体" w:cs="宋体"/>
          <w:bCs/>
          <w:sz w:val="36"/>
          <w:szCs w:val="28"/>
        </w:rPr>
      </w:r>
      <w:r/>
    </w:p>
    <w:p>
      <w:pPr>
        <w:pStyle w:val="609"/>
        <w:jc w:val="center"/>
        <w:spacing w:line="460" w:lineRule="exact"/>
        <w:rPr>
          <w:sz w:val="24"/>
          <w:szCs w:val="24"/>
        </w:rPr>
      </w:pPr>
      <w:r>
        <w:rPr>
          <w:sz w:val="24"/>
          <w:szCs w:val="24"/>
        </w:rPr>
      </w:r>
      <w:r/>
    </w:p>
    <w:p>
      <w:pPr>
        <w:pStyle w:val="609"/>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09"/>
        <w:ind w:firstLine="480"/>
        <w:jc w:val="left"/>
        <w:spacing w:line="500" w:lineRule="exact"/>
        <w:rPr>
          <w:sz w:val="24"/>
          <w:szCs w:val="24"/>
        </w:rPr>
      </w:pPr>
      <w:r>
        <w:rPr>
          <w:sz w:val="24"/>
          <w:szCs w:val="24"/>
        </w:rPr>
      </w:r>
      <w:r/>
    </w:p>
    <w:p>
      <w:pPr>
        <w:pStyle w:val="609"/>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09"/>
        <w:jc w:val="left"/>
        <w:rPr>
          <w:sz w:val="24"/>
          <w:szCs w:val="24"/>
        </w:rPr>
      </w:pPr>
      <w:r>
        <w:rPr>
          <w:sz w:val="24"/>
          <w:szCs w:val="24"/>
        </w:rPr>
      </w:r>
      <w:r/>
    </w:p>
    <w:p>
      <w:pPr>
        <w:pStyle w:val="609"/>
        <w:jc w:val="left"/>
        <w:rPr>
          <w:sz w:val="24"/>
          <w:szCs w:val="24"/>
        </w:rPr>
      </w:pPr>
      <w:r>
        <w:rPr>
          <w:sz w:val="24"/>
          <w:szCs w:val="24"/>
        </w:rPr>
      </w:r>
      <w:r/>
    </w:p>
    <w:p>
      <w:pPr>
        <w:pStyle w:val="609"/>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 。（须附证明材料）</w:t>
      </w:r>
      <w:r>
        <w:rPr>
          <w:sz w:val="24"/>
          <w:szCs w:val="24"/>
        </w:rPr>
      </w:r>
      <w:r/>
    </w:p>
    <w:p>
      <w:pPr>
        <w:pStyle w:val="609"/>
        <w:ind w:firstLine="480"/>
        <w:spacing w:line="360" w:lineRule="auto"/>
        <w:rPr>
          <w:sz w:val="24"/>
          <w:szCs w:val="24"/>
        </w:rPr>
      </w:pPr>
      <w:r>
        <w:rPr>
          <w:sz w:val="24"/>
          <w:szCs w:val="24"/>
        </w:rPr>
      </w:r>
      <w:r/>
    </w:p>
    <w:p>
      <w:pPr>
        <w:pStyle w:val="609"/>
        <w:ind w:firstLine="480"/>
        <w:spacing w:line="360" w:lineRule="auto"/>
        <w:rPr>
          <w:sz w:val="24"/>
          <w:szCs w:val="24"/>
        </w:rPr>
      </w:pPr>
      <w:r>
        <w:rPr>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09"/>
        <w:ind w:firstLine="480"/>
        <w:spacing w:line="360" w:lineRule="auto"/>
        <w:rPr>
          <w:sz w:val="24"/>
          <w:szCs w:val="24"/>
        </w:rPr>
      </w:pPr>
      <w:r>
        <w:rPr>
          <w:sz w:val="24"/>
          <w:szCs w:val="24"/>
        </w:rPr>
      </w:r>
      <w:r/>
    </w:p>
    <w:p>
      <w:pPr>
        <w:pStyle w:val="609"/>
        <w:ind w:firstLine="480"/>
        <w:spacing w:line="360" w:lineRule="auto"/>
        <w:rPr>
          <w:sz w:val="24"/>
          <w:szCs w:val="24"/>
        </w:rPr>
      </w:pPr>
      <w:r>
        <w:rPr>
          <w:sz w:val="24"/>
          <w:szCs w:val="24"/>
        </w:rPr>
      </w:r>
      <w:r/>
    </w:p>
    <w:p>
      <w:pPr>
        <w:pStyle w:val="609"/>
        <w:ind w:firstLine="480"/>
        <w:spacing w:line="360" w:lineRule="auto"/>
        <w:rPr>
          <w:sz w:val="24"/>
          <w:szCs w:val="24"/>
        </w:rPr>
      </w:pPr>
      <w:r>
        <w:rPr>
          <w:rFonts w:hint="eastAsia"/>
          <w:sz w:val="24"/>
          <w:szCs w:val="24"/>
        </w:rPr>
        <w:t xml:space="preserve">投标人（盖章）：</w:t>
      </w:r>
      <w:r>
        <w:rPr>
          <w:sz w:val="24"/>
          <w:szCs w:val="24"/>
        </w:rPr>
      </w:r>
      <w:r/>
    </w:p>
    <w:p>
      <w:pPr>
        <w:pStyle w:val="609"/>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09"/>
        <w:ind w:firstLine="480"/>
        <w:spacing w:line="360" w:lineRule="auto"/>
        <w:rPr>
          <w:sz w:val="24"/>
          <w:szCs w:val="24"/>
        </w:rPr>
      </w:pPr>
      <w:r>
        <w:rPr>
          <w:rFonts w:hint="eastAsia"/>
          <w:sz w:val="24"/>
          <w:szCs w:val="24"/>
        </w:rPr>
        <w:t xml:space="preserve">日期：    年     月     日</w:t>
      </w:r>
      <w:r>
        <w:rPr>
          <w:sz w:val="24"/>
          <w:szCs w:val="24"/>
        </w:rPr>
      </w:r>
      <w:r/>
    </w:p>
    <w:p>
      <w:pPr>
        <w:pStyle w:val="60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五、参加政府采购活动前3年内在经营活动中没有重大违法记录的书面声明</w:t>
      </w:r>
      <w:r>
        <w:rPr>
          <w:rFonts w:ascii="Arial" w:hAnsi="Arial" w:cs="Arial"/>
          <w:iCs/>
          <w:sz w:val="32"/>
        </w:rPr>
      </w:r>
      <w:r/>
    </w:p>
    <w:p>
      <w:pPr>
        <w:pStyle w:val="609"/>
      </w:pPr>
      <w:r/>
      <w:r/>
    </w:p>
    <w:p>
      <w:pPr>
        <w:pStyle w:val="609"/>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09"/>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09"/>
        <w:jc w:val="left"/>
        <w:spacing w:line="500" w:lineRule="exact"/>
        <w:rPr>
          <w:sz w:val="24"/>
          <w:szCs w:val="24"/>
        </w:rPr>
      </w:pPr>
      <w:r>
        <w:rPr>
          <w:sz w:val="24"/>
          <w:szCs w:val="24"/>
        </w:rPr>
      </w:r>
      <w:r/>
    </w:p>
    <w:p>
      <w:pPr>
        <w:pStyle w:val="609"/>
        <w:ind w:firstLine="480"/>
        <w:jc w:val="left"/>
        <w:spacing w:line="500" w:lineRule="exact"/>
        <w:rPr>
          <w:sz w:val="24"/>
          <w:szCs w:val="24"/>
        </w:rPr>
      </w:pPr>
      <w:r>
        <w:rPr>
          <w:rFonts w:hint="eastAsia"/>
          <w:sz w:val="24"/>
          <w:szCs w:val="24"/>
        </w:rPr>
        <w:t xml:space="preserve">投标人（盖章）：</w:t>
      </w:r>
      <w:r>
        <w:rPr>
          <w:sz w:val="24"/>
          <w:szCs w:val="24"/>
        </w:rPr>
      </w:r>
      <w:r/>
    </w:p>
    <w:p>
      <w:pPr>
        <w:pStyle w:val="60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09"/>
        <w:ind w:firstLine="480"/>
        <w:jc w:val="left"/>
        <w:spacing w:line="500" w:lineRule="exact"/>
        <w:rPr>
          <w:sz w:val="24"/>
          <w:szCs w:val="24"/>
        </w:rPr>
      </w:pPr>
      <w:r>
        <w:rPr>
          <w:rFonts w:hint="eastAsia"/>
          <w:sz w:val="24"/>
          <w:szCs w:val="24"/>
        </w:rPr>
        <w:t xml:space="preserve">日期：    年     月     日</w:t>
      </w:r>
      <w:r>
        <w:rPr>
          <w:sz w:val="24"/>
          <w:szCs w:val="24"/>
        </w:r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六、落实政府采购政策需满足的资格要求的证明文件</w:t>
      </w:r>
      <w:r>
        <w:rPr>
          <w:rFonts w:ascii="Arial" w:hAnsi="Arial" w:cs="Arial"/>
          <w:iCs/>
          <w:sz w:val="32"/>
        </w:rPr>
      </w:r>
      <w:r/>
    </w:p>
    <w:p>
      <w:pPr>
        <w:pStyle w:val="60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七、特定资格要求的证明文件</w:t>
      </w:r>
      <w:r>
        <w:rPr>
          <w:rFonts w:ascii="Arial" w:hAnsi="Arial" w:cs="Arial"/>
          <w:iCs/>
          <w:sz w:val="32"/>
        </w:rPr>
      </w:r>
      <w:r/>
    </w:p>
    <w:p>
      <w:pPr>
        <w:pStyle w:val="60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rPr>
          <w:rFonts w:ascii="Arial" w:hAnsi="Arial" w:cs="Arial"/>
          <w:iCs/>
          <w:sz w:val="32"/>
        </w:rPr>
      </w:r>
      <w:r/>
    </w:p>
    <w:p>
      <w:pPr>
        <w:pStyle w:val="60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九、授权委托书与法定代表人（单位负责人）身份证明</w:t>
      </w:r>
      <w:r>
        <w:rPr>
          <w:rFonts w:ascii="Arial" w:hAnsi="Arial" w:cs="Arial"/>
          <w:iCs/>
          <w:sz w:val="32"/>
        </w:rPr>
      </w:r>
      <w:r/>
    </w:p>
    <w:p>
      <w:pPr>
        <w:pStyle w:val="609"/>
        <w:jc w:val="center"/>
        <w:spacing w:line="360" w:lineRule="exact"/>
        <w:rPr>
          <w:rFonts w:ascii="宋体" w:hAnsi="宋体"/>
          <w:b/>
          <w:color w:val="000000"/>
          <w:sz w:val="36"/>
          <w:szCs w:val="36"/>
        </w:rPr>
      </w:pPr>
      <w:r>
        <w:rPr>
          <w:rFonts w:ascii="宋体" w:hAnsi="宋体"/>
          <w:b/>
          <w:color w:val="000000"/>
          <w:sz w:val="36"/>
          <w:szCs w:val="36"/>
        </w:rPr>
      </w:r>
      <w:r/>
    </w:p>
    <w:p>
      <w:pPr>
        <w:pStyle w:val="609"/>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09"/>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09"/>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w:t>
      </w:r>
      <w:r>
        <w:rPr>
          <w:rFonts w:hint="eastAsia"/>
          <w:sz w:val="24"/>
          <w:szCs w:val="24"/>
        </w:rPr>
        <w:t xml:space="preserve"> 联系电话：</w:t>
      </w:r>
      <w:r>
        <w:rPr>
          <w:sz w:val="24"/>
          <w:szCs w:val="24"/>
        </w:rPr>
        <w:t xml:space="preserve">。</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09"/>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09"/>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09"/>
        <w:ind w:firstLine="420"/>
        <w:jc w:val="left"/>
        <w:spacing w:line="360" w:lineRule="auto"/>
        <w:rPr>
          <w:sz w:val="24"/>
          <w:szCs w:val="24"/>
        </w:rPr>
      </w:pPr>
      <w:r>
        <w:rPr>
          <w:sz w:val="24"/>
          <w:szCs w:val="24"/>
        </w:rPr>
      </w:r>
      <w:r/>
    </w:p>
    <w:p>
      <w:pPr>
        <w:pStyle w:val="609"/>
        <w:spacing w:line="360" w:lineRule="auto"/>
        <w:rPr>
          <w:sz w:val="24"/>
          <w:szCs w:val="24"/>
        </w:rPr>
      </w:pPr>
      <w:r>
        <w:rPr>
          <w:rFonts w:hint="eastAsia"/>
          <w:sz w:val="24"/>
          <w:szCs w:val="24"/>
        </w:rPr>
        <w:t xml:space="preserve">投标人</w:t>
      </w:r>
      <w:r>
        <w:rPr>
          <w:sz w:val="24"/>
          <w:szCs w:val="24"/>
        </w:rPr>
        <w:t xml:space="preserve">名称（加盖公章）：</w:t>
      </w:r>
      <w:r>
        <w:rPr>
          <w:sz w:val="24"/>
          <w:szCs w:val="24"/>
        </w:rPr>
      </w:r>
      <w:r/>
    </w:p>
    <w:p>
      <w:pPr>
        <w:pStyle w:val="609"/>
        <w:jc w:val="left"/>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，联系电话：</w:t>
      </w:r>
      <w:r>
        <w:rPr>
          <w:sz w:val="24"/>
          <w:szCs w:val="24"/>
        </w:rPr>
      </w:r>
      <w:r/>
    </w:p>
    <w:p>
      <w:pPr>
        <w:pStyle w:val="609"/>
        <w:jc w:val="left"/>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，联系电话：</w:t>
      </w:r>
      <w:r>
        <w:rPr>
          <w:sz w:val="24"/>
          <w:szCs w:val="24"/>
        </w:rPr>
      </w:r>
      <w:r/>
    </w:p>
    <w:p>
      <w:pPr>
        <w:pStyle w:val="609"/>
        <w:spacing w:line="360" w:lineRule="auto"/>
        <w:rPr>
          <w:sz w:val="24"/>
          <w:szCs w:val="24"/>
        </w:rPr>
      </w:pPr>
      <w:r>
        <w:rPr>
          <w:rFonts w:hint="eastAsia"/>
          <w:sz w:val="24"/>
          <w:szCs w:val="24"/>
        </w:rPr>
        <w:t xml:space="preserve">日期：    年     月     日</w:t>
      </w:r>
      <w:r>
        <w:rPr>
          <w:sz w:val="24"/>
          <w:szCs w:val="24"/>
        </w:rPr>
      </w:r>
      <w:r/>
    </w:p>
    <w:p>
      <w:pPr>
        <w:pStyle w:val="609"/>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0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09"/>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09"/>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09"/>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09"/>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609"/>
        <w:ind w:firstLine="480"/>
        <w:jc w:val="left"/>
        <w:spacing w:line="360" w:lineRule="auto"/>
        <w:tabs>
          <w:tab w:val="left" w:pos="5580" w:leader="none"/>
        </w:tabs>
        <w:rPr>
          <w:sz w:val="24"/>
          <w:szCs w:val="24"/>
        </w:rPr>
      </w:pPr>
      <w:r>
        <w:rPr>
          <w:rFonts w:hint="eastAsia"/>
          <w:sz w:val="24"/>
          <w:szCs w:val="24"/>
        </w:rPr>
        <w:t xml:space="preserve">4. 请供应商如实填写联系方式并在评审过程中保持联系方式畅通，评审过程中如联系不上，由供应商承担一切不利后果。</w:t>
      </w:r>
      <w:r>
        <w:rPr>
          <w:sz w:val="24"/>
          <w:szCs w:val="24"/>
        </w:rPr>
      </w:r>
      <w:r/>
    </w:p>
    <w:p>
      <w:pPr>
        <w:pStyle w:val="609"/>
        <w:ind w:firstLine="480"/>
        <w:jc w:val="left"/>
        <w:spacing w:line="360" w:lineRule="auto"/>
        <w:tabs>
          <w:tab w:val="left" w:pos="5580" w:leader="none"/>
        </w:tabs>
        <w:rPr>
          <w:sz w:val="24"/>
          <w:szCs w:val="24"/>
        </w:rPr>
      </w:pPr>
      <w:r>
        <w:rPr>
          <w:sz w:val="24"/>
          <w:szCs w:val="24"/>
        </w:rPr>
      </w:r>
      <w:r/>
    </w:p>
    <w:p>
      <w:pPr>
        <w:pStyle w:val="609"/>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09"/>
        <w:spacing w:line="200" w:lineRule="exact"/>
        <w:rPr>
          <w:rFonts w:ascii="宋体" w:hAnsi="宋体"/>
          <w:sz w:val="20"/>
          <w:szCs w:val="20"/>
        </w:rPr>
      </w:pPr>
      <w:r>
        <w:rPr>
          <w:rFonts w:ascii="宋体" w:hAnsi="宋体"/>
          <w:sz w:val="20"/>
          <w:szCs w:val="20"/>
        </w:rPr>
      </w:r>
      <w:r/>
    </w:p>
    <w:p>
      <w:pPr>
        <w:pStyle w:val="609"/>
        <w:spacing w:line="360" w:lineRule="auto"/>
        <w:tabs>
          <w:tab w:val="left" w:pos="5580" w:leader="none"/>
        </w:tabs>
        <w:rPr>
          <w:rFonts w:ascii="宋体" w:hAnsi="宋体"/>
          <w:color w:val="000000"/>
          <w:sz w:val="24"/>
          <w:szCs w:val="24"/>
        </w:rPr>
      </w:pPr>
      <w:r>
        <w:rPr>
          <w:rFonts w:ascii="宋体" w:hAnsi="宋体"/>
          <w:color w:val="000000"/>
          <w:sz w:val="24"/>
          <w:szCs w:val="24"/>
        </w:rPr>
      </w:r>
      <w:r/>
    </w:p>
    <w:p>
      <w:pPr>
        <w:pStyle w:val="609"/>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09"/>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09"/>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0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09"/>
        <w:ind w:right="-46"/>
        <w:spacing w:before="120" w:line="583" w:lineRule="auto"/>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0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09"/>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09"/>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609"/>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609"/>
        <w:spacing w:line="360" w:lineRule="auto"/>
        <w:rPr>
          <w:sz w:val="24"/>
          <w:szCs w:val="24"/>
        </w:rPr>
      </w:pPr>
      <w:r>
        <w:rPr>
          <w:rFonts w:hint="eastAsia"/>
          <w:sz w:val="24"/>
          <w:szCs w:val="24"/>
        </w:rPr>
        <w:t xml:space="preserve">日期：    年     月     日</w:t>
      </w:r>
      <w:r>
        <w:rPr>
          <w:sz w:val="24"/>
          <w:szCs w:val="24"/>
        </w:rPr>
      </w:r>
      <w:r/>
    </w:p>
    <w:p>
      <w:pPr>
        <w:pStyle w:val="609"/>
        <w:jc w:val="left"/>
        <w:keepLines/>
        <w:keepNext/>
        <w:spacing w:before="260" w:after="260" w:line="416" w:lineRule="auto"/>
        <w:rPr>
          <w:rFonts w:ascii="黑体" w:hAnsi="黑体" w:eastAsia="黑体"/>
          <w:b/>
          <w:color w:val="000000"/>
          <w:sz w:val="28"/>
          <w:szCs w:val="32"/>
        </w:rPr>
        <w:outlineLvl w:val="1"/>
      </w:pPr>
      <w:r>
        <w:rPr>
          <w:rFonts w:hint="eastAsia" w:ascii="Arial" w:hAnsi="Arial" w:cs="Arial"/>
          <w:iCs/>
          <w:sz w:val="32"/>
        </w:rPr>
        <w:t xml:space="preserve">十、投标函</w:t>
      </w:r>
      <w:r>
        <w:rPr>
          <w:rFonts w:ascii="黑体" w:hAnsi="黑体" w:eastAsia="黑体"/>
          <w:b/>
          <w:color w:val="000000"/>
          <w:sz w:val="28"/>
          <w:szCs w:val="32"/>
        </w:rPr>
      </w:r>
      <w:r/>
    </w:p>
    <w:p>
      <w:pPr>
        <w:pStyle w:val="609"/>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09"/>
        <w:jc w:val="left"/>
        <w:spacing w:line="360" w:lineRule="auto"/>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根据贵方的JSZC-__________号招标文件，正式授权下述签字人______(姓名)代表我方_______（投标人的名称），全权处理本次项目投标的有关事宜。</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09"/>
        <w:ind w:firstLine="480"/>
        <w:jc w:val="left"/>
        <w:spacing w:line="360" w:lineRule="auto"/>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09"/>
      </w:pPr>
      <w:r/>
      <w:r/>
    </w:p>
    <w:p>
      <w:pPr>
        <w:pStyle w:val="609"/>
      </w:p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0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09"/>
        <w:jc w:val="left"/>
        <w:keepLines/>
        <w:keepNext/>
        <w:spacing w:before="360" w:after="200" w:line="360" w:lineRule="auto"/>
        <w:rPr>
          <w:rFonts w:ascii="Arial" w:hAnsi="Arial" w:cs="Arial"/>
          <w:sz w:val="32"/>
        </w:rPr>
        <w:outlineLvl w:val="1"/>
      </w:pPr>
      <w:r>
        <w:rPr>
          <w:rFonts w:hint="eastAsia" w:ascii="Arial" w:hAnsi="Arial" w:cs="Arial"/>
          <w:sz w:val="36"/>
        </w:rPr>
        <w:t xml:space="preserve">十</w:t>
      </w:r>
      <w:r>
        <w:rPr>
          <w:rFonts w:hint="eastAsia" w:ascii="Arial" w:hAnsi="Arial" w:cs="Arial"/>
          <w:sz w:val="32"/>
        </w:rPr>
        <w:t xml:space="preserve">一、中小企业声明函（货物）</w:t>
      </w:r>
      <w:r>
        <w:rPr>
          <w:rFonts w:ascii="Arial" w:hAnsi="Arial" w:cs="Arial"/>
          <w:sz w:val="32"/>
        </w:rPr>
      </w:r>
      <w:r/>
    </w:p>
    <w:p>
      <w:pPr>
        <w:pStyle w:val="609"/>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09"/>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09"/>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09"/>
        <w:ind w:right="1620"/>
        <w:spacing w:line="560" w:lineRule="exact"/>
        <w:rPr>
          <w:rFonts w:ascii="宋体" w:hAnsi="宋体"/>
          <w:color w:val="000000"/>
          <w:sz w:val="24"/>
          <w:szCs w:val="24"/>
        </w:rPr>
      </w:pPr>
      <w:r>
        <w:rPr>
          <w:rFonts w:ascii="宋体" w:hAnsi="宋体"/>
          <w:color w:val="000000"/>
          <w:sz w:val="24"/>
          <w:szCs w:val="24"/>
        </w:rPr>
      </w:r>
      <w:r/>
    </w:p>
    <w:p>
      <w:pPr>
        <w:pStyle w:val="609"/>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0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09"/>
        <w:ind w:right="480"/>
        <w:jc w:val="left"/>
        <w:spacing w:line="360" w:lineRule="auto"/>
        <w:rPr>
          <w:rFonts w:ascii="宋体" w:hAnsi="宋体"/>
          <w:sz w:val="24"/>
          <w:szCs w:val="24"/>
        </w:rPr>
      </w:pPr>
      <w:r>
        <w:rPr>
          <w:rFonts w:ascii="宋体" w:hAnsi="宋体"/>
          <w:sz w:val="24"/>
          <w:szCs w:val="24"/>
        </w:rPr>
      </w:r>
      <w:r/>
    </w:p>
    <w:p>
      <w:pPr>
        <w:pStyle w:val="609"/>
        <w:ind w:right="480"/>
        <w:jc w:val="left"/>
        <w:spacing w:line="360" w:lineRule="auto"/>
        <w:rPr>
          <w:rFonts w:ascii="宋体" w:hAnsi="宋体"/>
          <w:sz w:val="24"/>
          <w:szCs w:val="24"/>
        </w:rPr>
      </w:pPr>
      <w:r>
        <w:rPr>
          <w:rFonts w:ascii="宋体" w:hAnsi="宋体"/>
          <w:sz w:val="24"/>
          <w:szCs w:val="24"/>
        </w:rPr>
      </w:r>
      <w:r/>
    </w:p>
    <w:p>
      <w:pPr>
        <w:pStyle w:val="609"/>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2、请供应商如实填写，所填内容须与报价明细表一致，如填写不完整或不一致或填写有误，将承担一切不利后果。</w:t>
      </w:r>
      <w:r>
        <w:rPr>
          <w:rFonts w:ascii="宋体" w:hAnsi="宋体"/>
          <w:sz w:val="24"/>
          <w:szCs w:val="24"/>
        </w:rPr>
      </w:r>
      <w:r/>
    </w:p>
    <w:p>
      <w:pPr>
        <w:pStyle w:val="609"/>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w:t>
      </w:r>
      <w:r>
        <w:rPr>
          <w:rFonts w:ascii="宋体" w:hAnsi="宋体"/>
          <w:sz w:val="24"/>
          <w:szCs w:val="24"/>
        </w:rPr>
      </w:r>
      <w:r/>
    </w:p>
    <w:p>
      <w:pPr>
        <w:pStyle w:val="609"/>
        <w:jc w:val="left"/>
        <w:keepLines/>
        <w:keepNext/>
        <w:spacing w:before="360" w:after="200" w:line="360" w:lineRule="auto"/>
        <w:rPr>
          <w:rFonts w:ascii="Arial" w:hAnsi="Arial" w:cs="Arial"/>
          <w:sz w:val="32"/>
        </w:rPr>
        <w:outlineLvl w:val="1"/>
      </w:pPr>
      <w:r>
        <w:rPr>
          <w:rFonts w:hint="eastAsia" w:ascii="Arial" w:hAnsi="Arial" w:cs="Arial"/>
          <w:sz w:val="32"/>
        </w:rPr>
        <w:t xml:space="preserve">十二、残疾人福利性单位声明函</w:t>
      </w:r>
      <w:r>
        <w:rPr>
          <w:rFonts w:ascii="Arial" w:hAnsi="Arial" w:cs="Arial"/>
          <w:sz w:val="32"/>
        </w:rPr>
      </w:r>
      <w:r/>
    </w:p>
    <w:p>
      <w:pPr>
        <w:pStyle w:val="609"/>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0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0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0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0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09"/>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09"/>
        <w:ind w:firstLine="480"/>
        <w:spacing w:line="500" w:lineRule="exact"/>
        <w:rPr>
          <w:rFonts w:ascii="宋体" w:hAnsi="宋体"/>
          <w:color w:val="000000"/>
          <w:sz w:val="24"/>
          <w:szCs w:val="21"/>
        </w:rPr>
      </w:pPr>
      <w:r>
        <w:rPr>
          <w:rFonts w:ascii="宋体" w:hAnsi="宋体"/>
          <w:color w:val="000000"/>
          <w:sz w:val="24"/>
          <w:szCs w:val="21"/>
        </w:rPr>
      </w:r>
      <w:r/>
    </w:p>
    <w:p>
      <w:pPr>
        <w:pStyle w:val="609"/>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0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09"/>
      </w:pPr>
      <w:r/>
      <w:r/>
    </w:p>
    <w:p>
      <w:pPr>
        <w:pStyle w:val="609"/>
      </w:pPr>
      <w:r/>
      <w:r/>
    </w:p>
    <w:p>
      <w:pPr>
        <w:pStyle w:val="609"/>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09"/>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请供应商如实填写，所填内容须与报价明细表一致，如填写不完整或不一致或填写有误，将承担一切不利后果。</w:t>
      </w:r>
      <w:r>
        <w:rPr>
          <w:rFonts w:ascii="宋体" w:hAnsi="宋体"/>
          <w:bCs/>
          <w:sz w:val="24"/>
          <w:szCs w:val="24"/>
        </w:rPr>
      </w:r>
      <w:r/>
    </w:p>
    <w:p>
      <w:pPr>
        <w:pStyle w:val="609"/>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ascii="Times New Roman" w:hAnsi="Times New Roman"/>
          <w:sz w:val="24"/>
          <w:szCs w:val="24"/>
        </w:rPr>
      </w:r>
      <w:r/>
    </w:p>
    <w:p>
      <w:pPr>
        <w:pStyle w:val="609"/>
      </w:pPr>
      <w:r/>
      <w:r/>
    </w:p>
    <w:p>
      <w:pPr>
        <w:pStyle w:val="609"/>
      </w:p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sz w:val="32"/>
        </w:rPr>
        <w:outlineLvl w:val="1"/>
      </w:pPr>
      <w:r>
        <w:rPr>
          <w:rFonts w:hint="eastAsia" w:ascii="Arial" w:hAnsi="Arial" w:cs="Arial"/>
          <w:sz w:val="32"/>
        </w:rPr>
        <w:t xml:space="preserve">十三、投标分项报价表</w:t>
      </w:r>
      <w:r>
        <w:rPr>
          <w:rFonts w:ascii="Arial" w:hAnsi="Arial" w:cs="Arial"/>
          <w:sz w:val="32"/>
        </w:rPr>
      </w:r>
      <w:r/>
    </w:p>
    <w:p>
      <w:pPr>
        <w:pStyle w:val="60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09"/>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09"/>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408"/>
        <w:gridCol w:w="709"/>
        <w:gridCol w:w="819"/>
        <w:gridCol w:w="740"/>
        <w:gridCol w:w="851"/>
      </w:tblGrid>
      <w:tr>
        <w:trPr>
          <w:trHeight w:val="663"/>
        </w:trPr>
        <w:tc>
          <w:tcPr>
            <w:tcW w:w="521" w:type="dxa"/>
            <w:vAlign w:val="center"/>
            <w:textDirection w:val="lrTb"/>
            <w:noWrap/>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937"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19"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740"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851" w:type="dxa"/>
            <w:vAlign w:val="center"/>
            <w:textDirection w:val="lrTb"/>
            <w:noWrap w:val="false"/>
          </w:tcPr>
          <w:p>
            <w:pPr>
              <w:pStyle w:val="60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60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60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60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609"/>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60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609"/>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527" w:type="dxa"/>
            <w:vAlign w:val="center"/>
            <w:textDirection w:val="lrTb"/>
            <w:noWrap w:val="false"/>
          </w:tcPr>
          <w:p>
            <w:pPr>
              <w:pStyle w:val="60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8811" w:type="dxa"/>
            <w:vAlign w:val="center"/>
            <w:textDirection w:val="lrTb"/>
            <w:noWrap/>
          </w:tcPr>
          <w:p>
            <w:pPr>
              <w:pStyle w:val="609"/>
              <w:spacing w:line="360" w:lineRule="auto"/>
              <w:widowControl/>
              <w:rPr>
                <w:rFonts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ascii="宋体" w:hAnsi="宋体"/>
                <w:b/>
                <w:bCs/>
                <w:sz w:val="24"/>
                <w:szCs w:val="32"/>
                <w:highlight w:val="green"/>
              </w:rPr>
            </w:r>
            <w:r/>
          </w:p>
        </w:tc>
      </w:tr>
    </w:tbl>
    <w:p>
      <w:pPr>
        <w:pStyle w:val="609"/>
        <w:ind w:firstLine="420"/>
        <w:spacing w:line="360" w:lineRule="auto"/>
        <w:rPr>
          <w:rFonts w:ascii="Times New Roman" w:hAnsi="Times New Roman"/>
          <w:color w:val="000000"/>
          <w:szCs w:val="24"/>
        </w:rPr>
      </w:pPr>
      <w:r>
        <w:rPr>
          <w:rFonts w:ascii="Times New Roman" w:hAnsi="Times New Roman"/>
          <w:color w:val="000000"/>
          <w:szCs w:val="24"/>
        </w:rPr>
      </w:r>
      <w:r/>
    </w:p>
    <w:p>
      <w:pPr>
        <w:pStyle w:val="60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0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09"/>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09"/>
        <w:spacing w:line="360" w:lineRule="auto"/>
        <w:rPr>
          <w:rFonts w:ascii="宋体" w:hAnsi="宋体"/>
          <w:color w:val="000000"/>
          <w:szCs w:val="20"/>
        </w:rPr>
      </w:pPr>
      <w:r>
        <w:rPr>
          <w:rFonts w:ascii="宋体" w:hAnsi="宋体"/>
          <w:color w:val="000000"/>
          <w:szCs w:val="20"/>
        </w:rPr>
      </w:r>
      <w:r/>
    </w:p>
    <w:p>
      <w:pPr>
        <w:pStyle w:val="609"/>
        <w:spacing w:line="360" w:lineRule="auto"/>
        <w:rPr>
          <w:rFonts w:ascii="宋体" w:hAnsi="宋体" w:cs="宋体"/>
          <w:color w:val="000000"/>
          <w:szCs w:val="24"/>
        </w:rPr>
      </w:pPr>
      <w:r>
        <w:rPr>
          <w:rFonts w:hint="eastAsia" w:ascii="宋体" w:hAnsi="宋体" w:cs="宋体"/>
          <w:color w:val="000000"/>
          <w:szCs w:val="24"/>
        </w:rPr>
        <w:t xml:space="preserve">填报说明：</w:t>
      </w:r>
      <w:r>
        <w:rPr>
          <w:rFonts w:ascii="宋体" w:hAnsi="宋体" w:cs="宋体"/>
          <w:color w:val="000000"/>
          <w:szCs w:val="24"/>
        </w:rPr>
      </w:r>
      <w:r/>
    </w:p>
    <w:p>
      <w:pPr>
        <w:pStyle w:val="609"/>
        <w:ind w:firstLine="420"/>
        <w:spacing w:line="360" w:lineRule="auto"/>
        <w:rPr>
          <w:rFonts w:ascii="宋体" w:hAnsi="宋体" w:cs="宋体"/>
          <w:color w:val="000000"/>
          <w:szCs w:val="24"/>
        </w:rPr>
      </w:pPr>
      <w:r>
        <w:rPr>
          <w:rFonts w:hint="eastAsia" w:ascii="宋体" w:hAnsi="宋体" w:cs="宋体"/>
          <w:color w:val="000000"/>
          <w:szCs w:val="24"/>
        </w:rPr>
        <w:t xml:space="preserve">1、“制造商企业类型”栏填写内容为“大型”“中型”“小型”“微型”“监狱企业”或“残疾人福利性单位”。</w:t>
      </w:r>
      <w:r>
        <w:rPr>
          <w:rFonts w:ascii="宋体" w:hAnsi="宋体" w:cs="宋体"/>
          <w:color w:val="000000"/>
          <w:szCs w:val="24"/>
        </w:rPr>
      </w:r>
      <w:r/>
    </w:p>
    <w:p>
      <w:pPr>
        <w:pStyle w:val="609"/>
        <w:ind w:firstLine="420"/>
        <w:spacing w:line="360" w:lineRule="auto"/>
        <w:rPr>
          <w:rFonts w:ascii="宋体" w:hAnsi="宋体" w:cs="宋体"/>
          <w:color w:val="000000"/>
          <w:szCs w:val="24"/>
        </w:rPr>
      </w:pPr>
      <w:r>
        <w:rPr>
          <w:rFonts w:hint="eastAsia" w:ascii="宋体" w:hAnsi="宋体" w:cs="宋体"/>
          <w:color w:val="000000"/>
          <w:szCs w:val="24"/>
        </w:rPr>
        <w:t xml:space="preserve">2、以上报价包含货物费用、运杂费、安装施工费、集成费、税金和其他费用。</w:t>
      </w:r>
      <w:r>
        <w:rPr>
          <w:rFonts w:ascii="宋体" w:hAnsi="宋体" w:cs="宋体"/>
          <w:color w:val="000000"/>
          <w:szCs w:val="24"/>
        </w:rPr>
      </w:r>
      <w:r/>
    </w:p>
    <w:p>
      <w:pPr>
        <w:pStyle w:val="609"/>
        <w:ind w:firstLine="420"/>
        <w:spacing w:line="360" w:lineRule="auto"/>
        <w:rPr>
          <w:rFonts w:ascii="宋体" w:hAnsi="宋体" w:cs="宋体"/>
          <w:color w:val="000000"/>
          <w:szCs w:val="24"/>
        </w:rPr>
      </w:pPr>
      <w:r>
        <w:rPr>
          <w:rFonts w:hint="eastAsia" w:ascii="宋体" w:hAnsi="宋体" w:cs="宋体"/>
          <w:color w:val="000000"/>
          <w:szCs w:val="24"/>
        </w:rPr>
        <w:t xml:space="preserve">3、请供应商如实、正确填写本表，所填内容将作为评审的依据，其内容应与对应的证明资料相符。</w:t>
      </w:r>
      <w:r>
        <w:rPr>
          <w:rFonts w:ascii="宋体" w:hAnsi="宋体" w:cs="宋体"/>
          <w:color w:val="000000"/>
          <w:szCs w:val="24"/>
        </w:rPr>
      </w:r>
      <w:r/>
    </w:p>
    <w:p>
      <w:pPr>
        <w:pStyle w:val="609"/>
        <w:ind w:firstLine="420"/>
        <w:spacing w:line="360" w:lineRule="auto"/>
        <w:rPr>
          <w:rFonts w:ascii="宋体" w:hAnsi="宋体" w:cs="宋体"/>
          <w:color w:val="000000"/>
          <w:szCs w:val="24"/>
        </w:rPr>
      </w:pPr>
      <w:r>
        <w:rPr>
          <w:rFonts w:hint="eastAsia" w:ascii="宋体" w:hAnsi="宋体" w:cs="宋体"/>
          <w:color w:val="000000"/>
          <w:szCs w:val="24"/>
        </w:rPr>
        <w:t xml:space="preserve">4、行数或事项不够，可自行增加。投标人需认真填写本报价表，尤其注意规格型号的准确填写。</w:t>
      </w:r>
      <w:r>
        <w:rPr>
          <w:rFonts w:ascii="宋体" w:hAnsi="宋体" w:cs="宋体"/>
          <w:color w:val="000000"/>
          <w:szCs w:val="24"/>
        </w:rPr>
      </w:r>
      <w:r/>
    </w:p>
    <w:p>
      <w:pPr>
        <w:pStyle w:val="609"/>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Cs w:val="24"/>
        </w:rPr>
      </w:r>
      <w:r/>
    </w:p>
    <w:p>
      <w:pPr>
        <w:pStyle w:val="609"/>
      </w:pPr>
      <w:r/>
      <w:r/>
    </w:p>
    <w:p>
      <w:pPr>
        <w:pStyle w:val="609"/>
        <w:jc w:val="left"/>
        <w:keepLines/>
        <w:keepNext/>
        <w:spacing w:before="360" w:after="200" w:line="360" w:lineRule="auto"/>
        <w:rPr>
          <w:rFonts w:ascii="Arial" w:hAnsi="Arial" w:cs="Arial"/>
          <w:sz w:val="32"/>
        </w:rPr>
        <w:outlineLvl w:val="1"/>
      </w:pPr>
      <w:r>
        <w:rPr>
          <w:rFonts w:hint="eastAsia" w:ascii="Arial" w:hAnsi="Arial" w:cs="Arial"/>
          <w:sz w:val="32"/>
        </w:rPr>
        <w:t xml:space="preserve">十四、关于符合本国产品标准的声明函</w:t>
      </w:r>
      <w:r>
        <w:rPr>
          <w:rFonts w:ascii="Arial" w:hAnsi="Arial" w:cs="Arial"/>
          <w:sz w:val="32"/>
        </w:rPr>
      </w:r>
      <w:r/>
    </w:p>
    <w:p>
      <w:pPr>
        <w:pStyle w:val="62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25"/>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4"/>
        </w:rPr>
      </w:r>
      <w:r/>
    </w:p>
    <w:p>
      <w:pPr>
        <w:pStyle w:val="625"/>
        <w:ind w:firstLine="420"/>
        <w:spacing w:before="30" w:beforeAutospacing="0" w:after="3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5;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629"/>
          <w:rFonts w:hint="eastAsia" w:ascii="宋体" w:hAnsi="宋体" w:cs="宋体"/>
          <w:i w:val="0"/>
          <w:szCs w:val="24"/>
          <w:u w:val="single"/>
          <w:shd w:val="clear" w:color="auto" w:fill="ffffff"/>
        </w:rPr>
        <w:t xml:space="preserve">（产品名称1）</w:t>
      </w:r>
      <w:r>
        <w:rPr>
          <w:rStyle w:val="629"/>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29"/>
          <w:rFonts w:hint="eastAsia" w:ascii="宋体" w:hAnsi="宋体" w:cs="宋体"/>
          <w:i w:val="0"/>
          <w:szCs w:val="24"/>
          <w:u w:val="single"/>
          <w:shd w:val="clear" w:color="auto" w:fill="ffffff"/>
        </w:rPr>
        <w:t xml:space="preserve">（厂名）</w:t>
      </w:r>
      <w:r>
        <w:rPr>
          <w:rStyle w:val="629"/>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29"/>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29"/>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29"/>
          <w:rFonts w:hint="eastAsia" w:ascii="宋体" w:hAnsi="宋体" w:cs="宋体"/>
          <w:i w:val="0"/>
          <w:szCs w:val="24"/>
          <w:u w:val="single"/>
          <w:shd w:val="clear" w:color="auto" w:fill="ffffff"/>
        </w:rPr>
        <w:t xml:space="preserve">（规定比例）</w:t>
      </w:r>
      <w:r>
        <w:rPr>
          <w:rStyle w:val="629"/>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29"/>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29"/>
          <w:rFonts w:hint="eastAsia" w:ascii="宋体" w:hAnsi="宋体" w:cs="宋体"/>
          <w:i w:val="0"/>
          <w:szCs w:val="24"/>
          <w:u w:val="single"/>
          <w:shd w:val="clear" w:color="auto" w:fill="ffffff"/>
        </w:rPr>
        <w:t xml:space="preserve">（关键组件）</w:t>
      </w:r>
      <w:r>
        <w:rPr>
          <w:rStyle w:val="629"/>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29"/>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29"/>
          <w:rFonts w:hint="eastAsia" w:ascii="宋体" w:hAnsi="宋体" w:cs="宋体"/>
          <w:i w:val="0"/>
          <w:szCs w:val="24"/>
          <w:u w:val="single"/>
          <w:shd w:val="clear" w:color="auto" w:fill="ffffff"/>
        </w:rPr>
        <w:t xml:space="preserve">（关键工序）</w:t>
      </w:r>
      <w:r>
        <w:rPr>
          <w:rStyle w:val="629"/>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ascii="宋体" w:hAnsi="宋体" w:cs="宋体"/>
          <w:szCs w:val="24"/>
        </w:rPr>
      </w:r>
      <w:r/>
    </w:p>
    <w:p>
      <w:pPr>
        <w:pStyle w:val="625"/>
        <w:ind w:firstLine="420"/>
        <w:spacing w:before="30" w:beforeAutospacing="0" w:after="30" w:afterAutospacing="0" w:line="360" w:lineRule="auto"/>
        <w:rPr>
          <w:rFonts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2191385</wp:posOffset>
                </wp:positionH>
                <wp:positionV relativeFrom="paragraph">
                  <wp:posOffset>-542289</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2;o:allowoverlap:true;o:allowincell:true;mso-position-horizontal-relative:text;margin-left:172.5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3436620</wp:posOffset>
                </wp:positionH>
                <wp:positionV relativeFrom="paragraph">
                  <wp:posOffset>-542289</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270.6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4464685</wp:posOffset>
                </wp:positionH>
                <wp:positionV relativeFrom="paragraph">
                  <wp:posOffset>-542289</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51.6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1152525</wp:posOffset>
                </wp:positionH>
                <wp:positionV relativeFrom="paragraph">
                  <wp:posOffset>-208914</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90.8pt;mso-position-horizontal:absolute;mso-position-vertical-relative:text;margin-top:-16.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2191385</wp:posOffset>
                </wp:positionH>
                <wp:positionV relativeFrom="paragraph">
                  <wp:posOffset>-208914</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72.5pt;mso-position-horizontal:absolute;mso-position-vertical-relative:text;margin-top:-16.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w:r>
      <w:r>
        <w:rPr>
          <w:rFonts w:ascii="宋体" w:hAnsi="宋体" w:cs="宋体"/>
          <w:szCs w:val="24"/>
        </w:rPr>
      </w:r>
      <w:r>
        <w:rPr>
          <w:rFonts w:ascii="宋体" w:hAnsi="宋体" w:cs="宋体"/>
          <w:szCs w:val="24"/>
        </w:rPr>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w:r>
      <w:r>
        <w:rPr>
          <w:rFonts w:ascii="宋体" w:hAnsi="宋体" w:cs="宋体"/>
          <w:szCs w:val="24"/>
        </w:rPr>
      </w:r>
      <w:r>
        <w:rPr>
          <w:rFonts w:ascii="宋体" w:hAnsi="宋体" w:cs="宋体"/>
          <w:szCs w:val="24"/>
        </w:rPr>
      </w:r>
      <w:r>
        <w:rPr>
          <w:rFonts w:hint="eastAsia" w:ascii="宋体" w:hAnsi="宋体" w:cs="宋体"/>
          <w:szCs w:val="24"/>
          <w:shd w:val="clear" w:color="auto" w:fill="ffffff"/>
        </w:rPr>
        <w:t xml:space="preserve">2.</w:t>
      </w:r>
      <w:r>
        <w:rPr>
          <w:rStyle w:val="629"/>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629"/>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629"/>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29"/>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629"/>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629"/>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29"/>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629"/>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29"/>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ascii="宋体" w:hAnsi="宋体" w:cs="宋体"/>
          <w:szCs w:val="24"/>
        </w:rPr>
      </w:r>
      <w:r/>
    </w:p>
    <w:p>
      <w:pPr>
        <w:pStyle w:val="625"/>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2191385</wp:posOffset>
                </wp:positionH>
                <wp:positionV relativeFrom="paragraph">
                  <wp:posOffset>-611981</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2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72.5pt;mso-position-horizontal:absolute;mso-position-vertical-relative:text;margin-top:-48.2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3205162</wp:posOffset>
                </wp:positionH>
                <wp:positionV relativeFrom="paragraph">
                  <wp:posOffset>-611981</wp:posOffset>
                </wp:positionV>
                <wp:extent cx="843915" cy="1257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914"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52.4pt;mso-position-horizontal:absolute;mso-position-vertical-relative:text;margin-top:-48.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4318000</wp:posOffset>
                </wp:positionH>
                <wp:positionV relativeFrom="paragraph">
                  <wp:posOffset>-611981</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340.0pt;mso-position-horizontal:absolute;mso-position-vertical-relative:text;margin-top:-48.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829310</wp:posOffset>
                </wp:positionH>
                <wp:positionV relativeFrom="paragraph">
                  <wp:posOffset>-330817</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65.3pt;mso-position-horizontal:absolute;mso-position-vertical-relative:text;margin-top:-26.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2177415</wp:posOffset>
                </wp:positionH>
                <wp:positionV relativeFrom="paragraph">
                  <wp:posOffset>-356217</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09" cy="14731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71.4pt;mso-position-horizontal:absolute;mso-position-vertical-relative:text;margin-top:-28.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w:t>
      </w:r>
      <w:r>
        <w:rPr>
          <w:rFonts w:ascii="宋体" w:hAnsi="宋体" w:cs="宋体"/>
          <w:szCs w:val="24"/>
        </w:rPr>
      </w:r>
      <w:r/>
    </w:p>
    <w:p>
      <w:pPr>
        <w:pStyle w:val="625"/>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ascii="宋体" w:hAnsi="宋体" w:cs="宋体"/>
          <w:szCs w:val="24"/>
        </w:rPr>
      </w:r>
      <w:r/>
    </w:p>
    <w:p>
      <w:pPr>
        <w:pStyle w:val="625"/>
        <w:spacing w:before="30" w:beforeAutospacing="0" w:after="30" w:afterAutospacing="0" w:line="360" w:lineRule="auto"/>
        <w:rPr>
          <w:rFonts w:ascii="宋体" w:hAnsi="宋体" w:cs="宋体"/>
          <w:szCs w:val="24"/>
        </w:rPr>
      </w:pPr>
      <w:r>
        <w:rPr>
          <w:rFonts w:ascii="宋体" w:hAnsi="宋体" w:cs="宋体"/>
          <w:szCs w:val="24"/>
        </w:rPr>
      </w:r>
      <w:r/>
    </w:p>
    <w:p>
      <w:pPr>
        <w:pStyle w:val="625"/>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rPr>
          <w:rFonts w:ascii="宋体" w:hAnsi="宋体" w:cs="宋体"/>
          <w:szCs w:val="24"/>
        </w:rPr>
      </w:r>
      <w:r/>
    </w:p>
    <w:p>
      <w:pPr>
        <w:pStyle w:val="625"/>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rPr>
          <w:rFonts w:ascii="宋体" w:hAnsi="宋体" w:cs="宋体"/>
          <w:szCs w:val="24"/>
        </w:rPr>
      </w:r>
      <w:r/>
    </w:p>
    <w:p>
      <w:pPr>
        <w:pStyle w:val="62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rPr>
          <w:rFonts w:ascii="宋体" w:hAnsi="宋体" w:cs="宋体"/>
          <w:szCs w:val="24"/>
        </w:rPr>
      </w:r>
      <w:r/>
    </w:p>
    <w:p>
      <w:pPr>
        <w:pStyle w:val="62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ascii="宋体" w:hAnsi="宋体" w:cs="宋体"/>
          <w:szCs w:val="24"/>
        </w:rPr>
      </w:r>
      <w:r/>
    </w:p>
    <w:p>
      <w:pPr>
        <w:pStyle w:val="62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ascii="宋体" w:hAnsi="宋体" w:cs="宋体"/>
          <w:szCs w:val="24"/>
        </w:rPr>
      </w:r>
      <w:r/>
    </w:p>
    <w:p>
      <w:pPr>
        <w:pStyle w:val="62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ascii="宋体" w:hAnsi="宋体" w:cs="宋体"/>
          <w:szCs w:val="24"/>
        </w:rPr>
      </w:r>
      <w:r/>
    </w:p>
    <w:p>
      <w:pPr>
        <w:pStyle w:val="625"/>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ascii="宋体" w:hAnsi="宋体" w:cs="宋体"/>
          <w:szCs w:val="24"/>
          <w:shd w:val="clear" w:color="auto" w:fill="ffffff"/>
        </w:rPr>
      </w:r>
      <w:r/>
    </w:p>
    <w:p>
      <w:pPr>
        <w:pStyle w:val="609"/>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609"/>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rPr>
          <w:rFonts w:ascii="宋体" w:hAnsi="宋体"/>
          <w:sz w:val="24"/>
          <w:szCs w:val="24"/>
        </w:rPr>
      </w:r>
      <w:r/>
    </w:p>
    <w:p>
      <w:pPr>
        <w:pStyle w:val="625"/>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rPr>
          <w:rFonts w:ascii="宋体" w:hAnsi="宋体"/>
          <w:szCs w:val="24"/>
        </w:rPr>
      </w:r>
      <w:r/>
    </w:p>
    <w:p>
      <w:pPr>
        <w:pStyle w:val="625"/>
        <w:spacing w:before="0" w:beforeAutospacing="0" w:after="150" w:afterAutospacing="0" w:line="27" w:lineRule="atLeast"/>
        <w:shd w:val="clear" w:color="auto" w:fill="ffffff"/>
        <w:widowControl/>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pStyle w:val="609"/>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十五、技术要求响应及偏离表</w:t>
      </w:r>
      <w:r>
        <w:rPr>
          <w:rFonts w:ascii="Arial" w:hAnsi="Arial" w:cs="Arial"/>
          <w:iCs/>
          <w:sz w:val="32"/>
        </w:rPr>
      </w:r>
      <w:r/>
    </w:p>
    <w:p>
      <w:pPr>
        <w:pStyle w:val="609"/>
      </w:pPr>
      <w:r/>
      <w:r/>
    </w:p>
    <w:p>
      <w:pPr>
        <w:pStyle w:val="60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09"/>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trPr>
        <w:tc>
          <w:tcPr>
            <w:tcW w:w="764"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237"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760"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775"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764"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3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3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23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23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bl>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0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2"/>
        </w:rPr>
        <w:outlineLvl w:val="1"/>
      </w:pPr>
      <w:r/>
      <w:bookmarkStart w:id="14" w:name="_Hlt26955054"/>
      <w:r/>
      <w:bookmarkEnd w:id="14"/>
      <w:r>
        <w:rPr>
          <w:rFonts w:hint="eastAsia" w:ascii="Arial" w:hAnsi="Arial" w:cs="Arial"/>
          <w:iCs/>
          <w:sz w:val="32"/>
        </w:rPr>
        <w:t xml:space="preserve">十六、商务要求响应及偏离表</w:t>
      </w:r>
      <w:r>
        <w:rPr>
          <w:rFonts w:ascii="Arial" w:hAnsi="Arial" w:cs="Arial"/>
          <w:iCs/>
          <w:sz w:val="32"/>
        </w:rPr>
      </w:r>
      <w:r/>
    </w:p>
    <w:p>
      <w:pPr>
        <w:pStyle w:val="609"/>
      </w:pPr>
      <w:r/>
      <w:r/>
    </w:p>
    <w:p>
      <w:pPr>
        <w:pStyle w:val="60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09"/>
        <w:jc w:val="left"/>
        <w:spacing w:line="360" w:lineRule="auto"/>
      </w:pPr>
      <w:r>
        <w:rPr>
          <w:rFonts w:hint="eastAsia" w:ascii="宋体" w:hAnsi="宋体" w:cs="方正仿宋_GBK"/>
          <w:color w:val="000000"/>
          <w:sz w:val="24"/>
          <w:szCs w:val="24"/>
        </w:rPr>
        <w:t xml:space="preserve">项目名称：      项目编号：      分包号：</w:t>
      </w:r>
      <w:r/>
    </w:p>
    <w:tbl>
      <w:tblPr>
        <w:tblW w:w="8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pStyle w:val="609"/>
              <w:jc w:val="center"/>
              <w:spacing w:line="360" w:lineRule="auto"/>
              <w:rPr>
                <w:rFonts w:ascii="宋体" w:hAnsi="宋体"/>
                <w:color w:val="000000"/>
                <w:sz w:val="24"/>
                <w:szCs w:val="24"/>
              </w:rPr>
            </w:pPr>
            <w:r/>
            <w:bookmarkStart w:id="15" w:name="_Hlt26609391"/>
            <w:r/>
            <w:bookmarkEnd w:id="15"/>
            <w:r/>
            <w:bookmarkStart w:id="16" w:name="_Hlt26580838"/>
            <w:r/>
            <w:bookmarkEnd w:id="16"/>
            <w:r/>
            <w:bookmarkStart w:id="17" w:name="_Hlt26671372"/>
            <w:r/>
            <w:bookmarkEnd w:id="17"/>
            <w:r/>
            <w:bookmarkStart w:id="18" w:name="_Hlt24879081"/>
            <w:r/>
            <w:bookmarkEnd w:id="18"/>
            <w:r/>
            <w:bookmarkStart w:id="19" w:name="_Hlt26671343"/>
            <w:r/>
            <w:bookmarkEnd w:id="19"/>
            <w:r/>
            <w:bookmarkStart w:id="20" w:name="_Hlt26955056"/>
            <w:r/>
            <w:bookmarkEnd w:id="20"/>
            <w:r/>
            <w:bookmarkStart w:id="21" w:name="_Hlt26782999"/>
            <w:r/>
            <w:bookmarkEnd w:id="21"/>
            <w:r/>
            <w:bookmarkStart w:id="22" w:name="_Hlt26955064"/>
            <w:r/>
            <w:bookmarkEnd w:id="22"/>
            <w:r>
              <w:rPr>
                <w:rFonts w:hint="eastAsia" w:ascii="宋体" w:hAnsi="宋体"/>
                <w:color w:val="000000"/>
                <w:sz w:val="24"/>
                <w:szCs w:val="24"/>
              </w:rPr>
              <w:t xml:space="preserve">序号</w:t>
            </w:r>
            <w:r>
              <w:rPr>
                <w:rFonts w:ascii="宋体" w:hAnsi="宋体"/>
                <w:color w:val="000000"/>
                <w:sz w:val="24"/>
                <w:szCs w:val="24"/>
              </w:rPr>
            </w:r>
            <w:r/>
          </w:p>
        </w:tc>
        <w:tc>
          <w:tcPr>
            <w:tcW w:w="2346"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565"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415" w:type="dxa"/>
            <w:vAlign w:val="center"/>
            <w:textDirection w:val="lrTb"/>
            <w:noWrap w:val="false"/>
          </w:tcPr>
          <w:p>
            <w:pPr>
              <w:pStyle w:val="609"/>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1101"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346"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346"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346"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346"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bl>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0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09"/>
      </w:pPr>
      <w:r/>
      <w:bookmarkStart w:id="23" w:name="_Hlt26955066"/>
      <w:r/>
      <w:bookmarkEnd w:id="23"/>
      <w:r/>
      <w:bookmarkStart w:id="24" w:name="_Hlt26671374"/>
      <w:r/>
      <w:bookmarkEnd w:id="24"/>
      <w:r/>
      <w:bookmarkStart w:id="25" w:name="_Hlt26609389"/>
      <w:r/>
      <w:bookmarkEnd w:id="25"/>
      <w:r/>
      <w:bookmarkStart w:id="26" w:name="_格式2__法定代表人授权书"/>
      <w:r/>
      <w:bookmarkEnd w:id="26"/>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60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09"/>
        <w:jc w:val="left"/>
        <w:spacing w:line="360" w:lineRule="auto"/>
      </w:pPr>
      <w:r>
        <w:rPr>
          <w:rFonts w:hint="eastAsia" w:ascii="宋体" w:hAnsi="宋体" w:cs="方正仿宋_GBK"/>
          <w:color w:val="000000"/>
          <w:sz w:val="24"/>
          <w:szCs w:val="24"/>
        </w:rPr>
        <w:t xml:space="preserve">项目名称：      项目编号：      分包号：</w:t>
      </w:r>
      <w:r/>
    </w:p>
    <w:tbl>
      <w:tblPr>
        <w:tblW w:w="84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trPr>
        <w:tc>
          <w:tcPr>
            <w:tcW w:w="915" w:type="dxa"/>
            <w:vAlign w:val="center"/>
            <w:textDirection w:val="lrTb"/>
            <w:noWrap w:val="false"/>
          </w:tcPr>
          <w:p>
            <w:pPr>
              <w:pStyle w:val="609"/>
              <w:jc w:val="center"/>
              <w:spacing w:line="360"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895" w:type="dxa"/>
            <w:vAlign w:val="center"/>
            <w:textDirection w:val="lrTb"/>
            <w:noWrap w:val="false"/>
          </w:tcPr>
          <w:p>
            <w:pPr>
              <w:pStyle w:val="609"/>
              <w:jc w:val="center"/>
              <w:spacing w:line="360" w:lineRule="auto"/>
              <w:rPr>
                <w:rFonts w:ascii="宋体" w:hAnsi="宋体"/>
                <w:bCs/>
                <w:color w:val="000000"/>
                <w:sz w:val="24"/>
                <w:szCs w:val="24"/>
              </w:rPr>
            </w:pPr>
            <w:r>
              <w:rPr>
                <w:rFonts w:hint="eastAsia" w:ascii="宋体" w:hAnsi="宋体"/>
                <w:bCs/>
                <w:color w:val="000000"/>
                <w:sz w:val="24"/>
                <w:szCs w:val="24"/>
              </w:rPr>
              <w:t xml:space="preserve">项目名称</w:t>
            </w:r>
            <w:r>
              <w:rPr>
                <w:rFonts w:ascii="宋体" w:hAnsi="宋体"/>
                <w:bCs/>
                <w:color w:val="000000"/>
                <w:sz w:val="24"/>
                <w:szCs w:val="24"/>
              </w:rPr>
            </w:r>
            <w:r/>
          </w:p>
        </w:tc>
        <w:tc>
          <w:tcPr>
            <w:tcW w:w="1911" w:type="dxa"/>
            <w:vAlign w:val="center"/>
            <w:textDirection w:val="lrTb"/>
            <w:noWrap w:val="false"/>
          </w:tcPr>
          <w:p>
            <w:pPr>
              <w:pStyle w:val="609"/>
              <w:jc w:val="center"/>
              <w:spacing w:line="360" w:lineRule="auto"/>
              <w:rPr>
                <w:rFonts w:ascii="宋体" w:hAnsi="宋体"/>
                <w:bCs/>
                <w:color w:val="000000"/>
                <w:sz w:val="24"/>
                <w:szCs w:val="24"/>
              </w:rPr>
            </w:pPr>
            <w:r>
              <w:rPr>
                <w:rFonts w:hint="eastAsia" w:ascii="宋体" w:hAnsi="宋体"/>
                <w:bCs/>
                <w:color w:val="000000"/>
                <w:sz w:val="24"/>
                <w:szCs w:val="24"/>
              </w:rPr>
              <w:t xml:space="preserve">签订时间</w:t>
            </w:r>
            <w:r>
              <w:rPr>
                <w:rFonts w:ascii="宋体" w:hAnsi="宋体"/>
                <w:bCs/>
                <w:color w:val="000000"/>
                <w:sz w:val="24"/>
                <w:szCs w:val="24"/>
              </w:rPr>
            </w:r>
            <w:r/>
          </w:p>
        </w:tc>
        <w:tc>
          <w:tcPr>
            <w:tcW w:w="2070" w:type="dxa"/>
            <w:vAlign w:val="center"/>
            <w:textDirection w:val="lrTb"/>
            <w:noWrap w:val="false"/>
          </w:tcPr>
          <w:p>
            <w:pPr>
              <w:pStyle w:val="609"/>
              <w:jc w:val="center"/>
              <w:spacing w:line="360" w:lineRule="auto"/>
              <w:rPr>
                <w:rFonts w:ascii="宋体" w:hAnsi="宋体"/>
                <w:bCs/>
                <w:color w:val="000000"/>
                <w:sz w:val="24"/>
                <w:szCs w:val="24"/>
              </w:rPr>
            </w:pPr>
            <w:r>
              <w:rPr>
                <w:rFonts w:hint="eastAsia" w:ascii="宋体" w:hAnsi="宋体"/>
                <w:bCs/>
                <w:color w:val="000000"/>
                <w:sz w:val="24"/>
                <w:szCs w:val="24"/>
              </w:rPr>
              <w:t xml:space="preserve">采购单位</w:t>
            </w:r>
            <w:r>
              <w:rPr>
                <w:rFonts w:ascii="宋体" w:hAnsi="宋体"/>
                <w:bCs/>
                <w:color w:val="000000"/>
                <w:sz w:val="24"/>
                <w:szCs w:val="24"/>
              </w:rPr>
            </w:r>
            <w:r/>
          </w:p>
        </w:tc>
        <w:tc>
          <w:tcPr>
            <w:tcW w:w="1665" w:type="dxa"/>
            <w:vAlign w:val="center"/>
            <w:textDirection w:val="lrTb"/>
            <w:noWrap w:val="false"/>
          </w:tcPr>
          <w:p>
            <w:pPr>
              <w:pStyle w:val="609"/>
              <w:jc w:val="center"/>
              <w:spacing w:line="360" w:lineRule="auto"/>
              <w:rPr>
                <w:rFonts w:ascii="宋体" w:hAnsi="宋体"/>
                <w:bCs/>
                <w:color w:val="000000"/>
                <w:sz w:val="24"/>
                <w:szCs w:val="24"/>
              </w:rPr>
            </w:pPr>
            <w:r>
              <w:rPr>
                <w:rFonts w:hint="eastAsia" w:ascii="宋体" w:hAnsi="宋体"/>
                <w:bCs/>
                <w:color w:val="000000"/>
                <w:sz w:val="24"/>
                <w:szCs w:val="24"/>
              </w:rPr>
              <w:t xml:space="preserve">主要标的</w:t>
            </w:r>
            <w:r>
              <w:rPr>
                <w:rFonts w:ascii="宋体" w:hAnsi="宋体"/>
                <w:bCs/>
                <w:color w:val="000000"/>
                <w:sz w:val="24"/>
                <w:szCs w:val="24"/>
              </w:rPr>
            </w:r>
            <w:r/>
          </w:p>
        </w:tc>
      </w:tr>
      <w:tr>
        <w:trPr>
          <w:cantSplit/>
          <w:trHeight w:val="640"/>
        </w:trPr>
        <w:tc>
          <w:tcPr>
            <w:tcW w:w="915"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89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89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89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89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bl>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0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09"/>
      </w:pPr>
      <w:r/>
      <w:r/>
    </w:p>
    <w:p>
      <w:pPr>
        <w:pStyle w:val="609"/>
      </w:pPr>
      <w:r/>
      <w:r/>
    </w:p>
    <w:p>
      <w:pPr>
        <w:pStyle w:val="609"/>
      </w:pPr>
      <w:r/>
      <w:r/>
    </w:p>
    <w:p>
      <w:pPr>
        <w:pStyle w:val="609"/>
      </w:pPr>
      <w:r/>
      <w:r/>
    </w:p>
    <w:p>
      <w:pPr>
        <w:pStyle w:val="609"/>
      </w:pPr>
      <w:r/>
      <w:r/>
    </w:p>
    <w:p>
      <w:pPr>
        <w:pStyle w:val="609"/>
      </w:pPr>
      <w:r/>
      <w:r/>
    </w:p>
    <w:p>
      <w:pPr>
        <w:pStyle w:val="609"/>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60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09"/>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tbl>
      <w:tblPr>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trPr>
        <w:tc>
          <w:tcPr>
            <w:tcW w:w="710"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17"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654"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635"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410"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770" w:type="dxa"/>
            <w:vAlign w:val="center"/>
            <w:textDirection w:val="lrTb"/>
            <w:noWrap w:val="false"/>
          </w:tcPr>
          <w:p>
            <w:pPr>
              <w:pStyle w:val="609"/>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4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7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09"/>
              <w:jc w:val="center"/>
              <w:rPr>
                <w:rFonts w:ascii="宋体" w:hAnsi="宋体"/>
                <w:color w:val="000000"/>
                <w:sz w:val="24"/>
                <w:szCs w:val="24"/>
              </w:rPr>
            </w:pPr>
            <w:r>
              <w:rPr>
                <w:rFonts w:ascii="宋体" w:hAnsi="宋体"/>
                <w:color w:val="000000"/>
                <w:sz w:val="24"/>
                <w:szCs w:val="24"/>
              </w:rPr>
            </w:r>
            <w:r/>
          </w:p>
        </w:tc>
      </w:tr>
    </w:tbl>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ascii="宋体" w:hAnsi="宋体"/>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0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0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09"/>
      </w:pPr>
      <w:r/>
      <w:r/>
    </w:p>
    <w:p>
      <w:pPr>
        <w:pStyle w:val="609"/>
      </w:pPr>
      <w:r/>
      <w:r/>
    </w:p>
    <w:p>
      <w:pPr>
        <w:pStyle w:val="609"/>
      </w:pPr>
      <w:r/>
      <w:r/>
    </w:p>
    <w:p>
      <w:pPr>
        <w:pStyle w:val="609"/>
        <w:rPr>
          <w:sz w:val="24"/>
          <w:szCs w:val="24"/>
        </w:rPr>
      </w:pPr>
      <w:r>
        <w:rPr>
          <w:sz w:val="24"/>
          <w:szCs w:val="24"/>
        </w:rPr>
        <w:t xml:space="preserve">注：表格格式不为固定格式，请各投标人根据招标文件具体内容自行编制。</w:t>
      </w:r>
      <w:r>
        <w:rPr>
          <w:sz w:val="24"/>
          <w:szCs w:val="24"/>
        </w:rPr>
      </w:r>
      <w:r/>
    </w:p>
    <w:p>
      <w:pPr>
        <w:pStyle w:val="609"/>
        <w:rPr>
          <w:sz w:val="24"/>
          <w:szCs w:val="24"/>
        </w:rPr>
      </w:pPr>
      <w:r>
        <w:rPr>
          <w:sz w:val="24"/>
          <w:szCs w:val="24"/>
        </w:r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pPr>
      <w:r/>
      <w:r/>
    </w:p>
    <w:p>
      <w:pPr>
        <w:pStyle w:val="609"/>
        <w:jc w:val="left"/>
        <w:rPr>
          <w:rFonts w:ascii="Times New Roman" w:hAnsi="Times New Roman" w:eastAsia="仿宋_GB2312"/>
          <w:color w:val="000000"/>
          <w:sz w:val="22"/>
          <w:szCs w:val="20"/>
        </w:rPr>
      </w:pPr>
      <w:r>
        <w:rPr>
          <w:rFonts w:hint="eastAsia" w:ascii="宋体" w:hAnsi="宋体" w:cs="宋体"/>
          <w:bCs/>
          <w:color w:val="000000"/>
          <w:sz w:val="32"/>
          <w:szCs w:val="36"/>
        </w:rPr>
        <w:t xml:space="preserve">十九、开标一览表</w:t>
      </w:r>
      <w:r>
        <w:rPr>
          <w:rFonts w:ascii="Times New Roman" w:hAnsi="Times New Roman" w:eastAsia="仿宋_GB2312"/>
          <w:color w:val="000000"/>
          <w:sz w:val="22"/>
          <w:szCs w:val="20"/>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609"/>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47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vAlign w:val="top"/>
            <w:textDirection w:val="lrTb"/>
            <w:noWrap w:val="false"/>
          </w:tcPr>
          <w:p>
            <w:pPr>
              <w:pStyle w:val="609"/>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501" w:type="dxa"/>
            <w:vAlign w:val="top"/>
            <w:textDirection w:val="lrTb"/>
            <w:noWrap w:val="false"/>
          </w:tcPr>
          <w:p>
            <w:pPr>
              <w:pStyle w:val="609"/>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974" w:type="dxa"/>
            <w:vAlign w:val="top"/>
            <w:textDirection w:val="lrTb"/>
            <w:noWrap w:val="false"/>
          </w:tcPr>
          <w:p>
            <w:pPr>
              <w:pStyle w:val="609"/>
              <w:jc w:val="center"/>
              <w:spacing w:line="500" w:lineRule="exact"/>
              <w:rPr>
                <w:rFonts w:ascii="宋体" w:hAnsi="宋体"/>
                <w:color w:val="000000"/>
                <w:sz w:val="24"/>
                <w:szCs w:val="24"/>
              </w:rPr>
            </w:pPr>
            <w:r>
              <w:rPr>
                <w:rFonts w:ascii="宋体" w:hAnsi="宋体"/>
                <w:color w:val="000000"/>
                <w:sz w:val="24"/>
                <w:szCs w:val="24"/>
              </w:rPr>
            </w:r>
            <w:r/>
          </w:p>
        </w:tc>
        <w:tc>
          <w:tcPr>
            <w:tcW w:w="5501" w:type="dxa"/>
            <w:vAlign w:val="top"/>
            <w:textDirection w:val="lrTb"/>
            <w:noWrap w:val="false"/>
          </w:tcPr>
          <w:p>
            <w:pPr>
              <w:pStyle w:val="609"/>
              <w:jc w:val="center"/>
              <w:spacing w:line="500" w:lineRule="exact"/>
              <w:rPr>
                <w:rFonts w:ascii="宋体" w:hAnsi="宋体"/>
                <w:color w:val="000000"/>
                <w:sz w:val="24"/>
                <w:szCs w:val="24"/>
              </w:rPr>
            </w:pPr>
            <w:r>
              <w:rPr>
                <w:rFonts w:hint="eastAsia" w:ascii="宋体" w:hAnsi="宋体"/>
                <w:color w:val="000000"/>
                <w:sz w:val="24"/>
                <w:szCs w:val="24"/>
              </w:rPr>
              <w:t xml:space="preserve">                          元</w:t>
            </w:r>
            <w:r>
              <w:rPr>
                <w:rFonts w:ascii="宋体" w:hAnsi="宋体"/>
                <w:color w:val="000000"/>
                <w:sz w:val="24"/>
                <w:szCs w:val="24"/>
              </w:rPr>
            </w:r>
            <w:r/>
          </w:p>
        </w:tc>
      </w:tr>
      <w:tr>
        <w:trPr/>
        <w:tc>
          <w:tcPr>
            <w:tcW w:w="2974" w:type="dxa"/>
            <w:vAlign w:val="top"/>
            <w:textDirection w:val="lrTb"/>
            <w:noWrap w:val="false"/>
          </w:tcPr>
          <w:p>
            <w:pPr>
              <w:pStyle w:val="609"/>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501" w:type="dxa"/>
            <w:vAlign w:val="top"/>
            <w:textDirection w:val="lrTb"/>
            <w:noWrap w:val="false"/>
          </w:tcPr>
          <w:p>
            <w:pPr>
              <w:pStyle w:val="609"/>
              <w:jc w:val="center"/>
              <w:spacing w:line="500" w:lineRule="exact"/>
              <w:rPr>
                <w:rFonts w:ascii="宋体" w:hAnsi="宋体"/>
                <w:color w:val="000000"/>
                <w:sz w:val="24"/>
                <w:szCs w:val="24"/>
              </w:rPr>
            </w:pPr>
            <w:r>
              <w:rPr>
                <w:rFonts w:ascii="宋体" w:hAnsi="宋体"/>
                <w:color w:val="000000"/>
                <w:sz w:val="24"/>
                <w:szCs w:val="24"/>
              </w:rPr>
            </w:r>
            <w:r/>
          </w:p>
        </w:tc>
      </w:tr>
    </w:tbl>
    <w:p>
      <w:pPr>
        <w:pStyle w:val="609"/>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609"/>
        <w:spacing w:line="500" w:lineRule="exact"/>
        <w:rPr>
          <w:rFonts w:ascii="宋体" w:hAnsi="宋体"/>
          <w:color w:val="000000"/>
          <w:sz w:val="24"/>
          <w:szCs w:val="24"/>
        </w:rPr>
      </w:pPr>
      <w:r>
        <w:rPr>
          <w:rFonts w:ascii="宋体" w:hAnsi="宋体"/>
          <w:color w:val="000000"/>
          <w:sz w:val="24"/>
          <w:szCs w:val="24"/>
        </w:rPr>
      </w:r>
      <w:r/>
    </w:p>
    <w:p>
      <w:pPr>
        <w:pStyle w:val="60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09"/>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rPr>
          <w:rFonts w:ascii="黑体" w:hAnsi="黑体" w:eastAsia="黑体" w:cs="仿宋"/>
          <w:bCs/>
          <w:color w:val="000000"/>
          <w:sz w:val="36"/>
          <w:szCs w:val="36"/>
        </w:rPr>
      </w:r>
      <w:r/>
    </w:p>
    <w:p>
      <w:pPr>
        <w:pStyle w:val="609"/>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ascii="宋体" w:hAnsi="宋体" w:cs="仿宋"/>
          <w:bCs/>
          <w:color w:val="000000"/>
          <w:sz w:val="24"/>
          <w:szCs w:val="24"/>
        </w:rPr>
      </w:r>
      <w:r/>
    </w:p>
    <w:p>
      <w:pPr>
        <w:pStyle w:val="60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0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0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09"/>
        <w:spacing w:line="500" w:lineRule="exact"/>
        <w:rPr>
          <w:rFonts w:ascii="宋体" w:hAnsi="宋体" w:cs="仿宋"/>
          <w:color w:val="000000"/>
          <w:sz w:val="24"/>
          <w:szCs w:val="24"/>
        </w:rPr>
      </w:pPr>
      <w:r>
        <w:rPr>
          <w:rFonts w:ascii="宋体" w:hAnsi="宋体" w:cs="仿宋"/>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09"/>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09"/>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0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0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09"/>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09"/>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09"/>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0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0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0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0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0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09"/>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sz w:val="24"/>
          <w:szCs w:val="24"/>
        </w:rPr>
      </w:r>
      <w:r/>
    </w:p>
    <w:p>
      <w:pPr>
        <w:pStyle w:val="609"/>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rPr>
          <w:sz w:val="24"/>
          <w:szCs w:val="24"/>
        </w:rPr>
      </w:r>
      <w:r/>
    </w:p>
    <w:p>
      <w:pPr>
        <w:pStyle w:val="609"/>
      </w:pPr>
      <w:r/>
      <w:r/>
    </w:p>
    <w:p>
      <w:pPr>
        <w:pStyle w:val="609"/>
      </w:pPr>
      <w:r/>
      <w:r/>
    </w:p>
    <w:sectPr>
      <w:footnotePr/>
      <w:endnotePr/>
      <w:type w:val="nextPage"/>
      <w:pgSz w:w="11906" w:h="16838" w:orient="portrait"/>
      <w:pgMar w:top="1928" w:right="1474" w:bottom="1814"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S Mincho">
    <w:panose1 w:val="02020603050405090304"/>
  </w:font>
  <w:font w:name="Meiryo">
    <w:panose1 w:val="020B0304030504040204"/>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6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8"/>
      <w:numFmt w:val="decimal"/>
      <w:isLgl w:val="false"/>
      <w:suff w:val="nothing"/>
      <w:lvlText w:val="%1、"/>
      <w:lvlJc w:val="left"/>
      <w:pPr>
        <w:pStyle w:val="6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09"/>
        <w:ind w:left="720" w:hanging="360"/>
        <w:tabs>
          <w:tab w:val="num" w:pos="720" w:leader="none"/>
        </w:tabs>
      </w:pPr>
    </w:lvl>
    <w:lvl w:ilvl="1">
      <w:start w:val="1"/>
      <w:numFmt w:val="decimal"/>
      <w:isLgl w:val="false"/>
      <w:suff w:val="tab"/>
      <w:lvlText w:val="%2."/>
      <w:lvlJc w:val="left"/>
      <w:pPr>
        <w:pStyle w:val="609"/>
        <w:ind w:left="1440" w:hanging="360"/>
        <w:tabs>
          <w:tab w:val="num" w:pos="1440" w:leader="none"/>
        </w:tabs>
      </w:pPr>
    </w:lvl>
    <w:lvl w:ilvl="2">
      <w:start w:val="1"/>
      <w:numFmt w:val="decimal"/>
      <w:isLgl w:val="false"/>
      <w:suff w:val="tab"/>
      <w:lvlText w:val="%3."/>
      <w:lvlJc w:val="left"/>
      <w:pPr>
        <w:pStyle w:val="609"/>
        <w:ind w:left="2160" w:hanging="360"/>
        <w:tabs>
          <w:tab w:val="num" w:pos="2160" w:leader="none"/>
        </w:tabs>
      </w:pPr>
    </w:lvl>
    <w:lvl w:ilvl="3">
      <w:start w:val="1"/>
      <w:numFmt w:val="decimal"/>
      <w:isLgl w:val="false"/>
      <w:suff w:val="tab"/>
      <w:lvlText w:val="%4."/>
      <w:lvlJc w:val="left"/>
      <w:pPr>
        <w:pStyle w:val="609"/>
        <w:ind w:left="2880" w:hanging="360"/>
        <w:tabs>
          <w:tab w:val="num" w:pos="2880" w:leader="none"/>
        </w:tabs>
      </w:pPr>
    </w:lvl>
    <w:lvl w:ilvl="4">
      <w:start w:val="1"/>
      <w:numFmt w:val="decimal"/>
      <w:isLgl w:val="false"/>
      <w:suff w:val="tab"/>
      <w:lvlText w:val="%5."/>
      <w:lvlJc w:val="left"/>
      <w:pPr>
        <w:pStyle w:val="609"/>
        <w:ind w:left="3600" w:hanging="360"/>
        <w:tabs>
          <w:tab w:val="num" w:pos="3600" w:leader="none"/>
        </w:tabs>
      </w:pPr>
    </w:lvl>
    <w:lvl w:ilvl="5">
      <w:start w:val="1"/>
      <w:numFmt w:val="decimal"/>
      <w:isLgl w:val="false"/>
      <w:suff w:val="tab"/>
      <w:lvlText w:val="%6."/>
      <w:lvlJc w:val="left"/>
      <w:pPr>
        <w:pStyle w:val="609"/>
        <w:ind w:left="4320" w:hanging="360"/>
        <w:tabs>
          <w:tab w:val="num" w:pos="4320" w:leader="none"/>
        </w:tabs>
      </w:pPr>
    </w:lvl>
    <w:lvl w:ilvl="6">
      <w:start w:val="1"/>
      <w:numFmt w:val="decimal"/>
      <w:isLgl w:val="false"/>
      <w:suff w:val="tab"/>
      <w:lvlText w:val="%7."/>
      <w:lvlJc w:val="left"/>
      <w:pPr>
        <w:pStyle w:val="609"/>
        <w:ind w:left="5040" w:hanging="360"/>
        <w:tabs>
          <w:tab w:val="num" w:pos="5040" w:leader="none"/>
        </w:tabs>
      </w:pPr>
    </w:lvl>
    <w:lvl w:ilvl="7">
      <w:start w:val="1"/>
      <w:numFmt w:val="decimal"/>
      <w:isLgl w:val="false"/>
      <w:suff w:val="tab"/>
      <w:lvlText w:val="%8."/>
      <w:lvlJc w:val="left"/>
      <w:pPr>
        <w:pStyle w:val="609"/>
        <w:ind w:left="5760" w:hanging="360"/>
        <w:tabs>
          <w:tab w:val="num" w:pos="5760" w:leader="none"/>
        </w:tabs>
      </w:pPr>
    </w:lvl>
    <w:lvl w:ilvl="8">
      <w:start w:val="1"/>
      <w:numFmt w:val="decimal"/>
      <w:isLgl w:val="false"/>
      <w:suff w:val="tab"/>
      <w:lvlText w:val="%9."/>
      <w:lvlJc w:val="left"/>
      <w:pPr>
        <w:pStyle w:val="609"/>
        <w:ind w:left="6480" w:hanging="360"/>
        <w:tabs>
          <w:tab w:val="num" w:pos="6480" w:leader="none"/>
        </w:tabs>
      </w:pPr>
    </w:lvl>
  </w:abstractNum>
  <w:abstractNum w:abstractNumId="5">
    <w:multiLevelType w:val="hybridMultilevel"/>
    <w:lvl w:ilvl="0">
      <w:start w:val="1"/>
      <w:numFmt w:val="decimal"/>
      <w:isLgl w:val="false"/>
      <w:suff w:val="space"/>
      <w:lvlText w:val="%1."/>
      <w:lvlJc w:val="left"/>
      <w:pPr>
        <w:pStyle w:val="6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9"/>
    <w:next w:val="6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09"/>
    <w:next w:val="6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09"/>
    <w:next w:val="6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09"/>
    <w:next w:val="6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09"/>
    <w:next w:val="6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09"/>
    <w:next w:val="6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09"/>
    <w:next w:val="6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09"/>
    <w:next w:val="6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09"/>
    <w:next w:val="6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9"/>
    <w:next w:val="6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09"/>
    <w:next w:val="6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09"/>
    <w:next w:val="609"/>
    <w:link w:val="38"/>
    <w:uiPriority w:val="29"/>
    <w:qFormat/>
    <w:pPr>
      <w:ind w:left="720" w:right="720"/>
    </w:pPr>
    <w:rPr>
      <w:i/>
    </w:rPr>
  </w:style>
  <w:style w:type="character" w:styleId="38">
    <w:name w:val="Quote Char"/>
    <w:link w:val="37"/>
    <w:uiPriority w:val="29"/>
    <w:rPr>
      <w:i/>
    </w:rPr>
  </w:style>
  <w:style w:type="paragraph" w:styleId="39">
    <w:name w:val="Intense Quote"/>
    <w:basedOn w:val="609"/>
    <w:next w:val="6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09"/>
    <w:next w:val="6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09"/>
    <w:next w:val="609"/>
    <w:uiPriority w:val="39"/>
    <w:unhideWhenUsed/>
    <w:pPr>
      <w:ind w:left="0" w:right="0" w:firstLine="0"/>
      <w:spacing w:after="57"/>
    </w:pPr>
  </w:style>
  <w:style w:type="paragraph" w:styleId="181">
    <w:name w:val="toc 2"/>
    <w:basedOn w:val="609"/>
    <w:next w:val="609"/>
    <w:uiPriority w:val="39"/>
    <w:unhideWhenUsed/>
    <w:pPr>
      <w:ind w:left="283" w:right="0" w:firstLine="0"/>
      <w:spacing w:after="57"/>
    </w:pPr>
  </w:style>
  <w:style w:type="paragraph" w:styleId="182">
    <w:name w:val="toc 3"/>
    <w:basedOn w:val="609"/>
    <w:next w:val="609"/>
    <w:uiPriority w:val="39"/>
    <w:unhideWhenUsed/>
    <w:pPr>
      <w:ind w:left="567" w:right="0" w:firstLine="0"/>
      <w:spacing w:after="57"/>
    </w:pPr>
  </w:style>
  <w:style w:type="paragraph" w:styleId="183">
    <w:name w:val="toc 4"/>
    <w:basedOn w:val="609"/>
    <w:next w:val="609"/>
    <w:uiPriority w:val="39"/>
    <w:unhideWhenUsed/>
    <w:pPr>
      <w:ind w:left="850" w:right="0" w:firstLine="0"/>
      <w:spacing w:after="57"/>
    </w:pPr>
  </w:style>
  <w:style w:type="paragraph" w:styleId="184">
    <w:name w:val="toc 5"/>
    <w:basedOn w:val="609"/>
    <w:next w:val="609"/>
    <w:uiPriority w:val="39"/>
    <w:unhideWhenUsed/>
    <w:pPr>
      <w:ind w:left="1134" w:right="0" w:firstLine="0"/>
      <w:spacing w:after="57"/>
    </w:pPr>
  </w:style>
  <w:style w:type="paragraph" w:styleId="185">
    <w:name w:val="toc 6"/>
    <w:basedOn w:val="609"/>
    <w:next w:val="609"/>
    <w:uiPriority w:val="39"/>
    <w:unhideWhenUsed/>
    <w:pPr>
      <w:ind w:left="1417" w:right="0" w:firstLine="0"/>
      <w:spacing w:after="57"/>
    </w:pPr>
  </w:style>
  <w:style w:type="paragraph" w:styleId="186">
    <w:name w:val="toc 7"/>
    <w:basedOn w:val="609"/>
    <w:next w:val="609"/>
    <w:uiPriority w:val="39"/>
    <w:unhideWhenUsed/>
    <w:pPr>
      <w:ind w:left="1701" w:right="0" w:firstLine="0"/>
      <w:spacing w:after="57"/>
    </w:pPr>
  </w:style>
  <w:style w:type="paragraph" w:styleId="187">
    <w:name w:val="toc 8"/>
    <w:basedOn w:val="609"/>
    <w:next w:val="609"/>
    <w:uiPriority w:val="39"/>
    <w:unhideWhenUsed/>
    <w:pPr>
      <w:ind w:left="1984" w:right="0" w:firstLine="0"/>
      <w:spacing w:after="57"/>
    </w:pPr>
  </w:style>
  <w:style w:type="paragraph" w:styleId="188">
    <w:name w:val="toc 9"/>
    <w:basedOn w:val="609"/>
    <w:next w:val="6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9"/>
    <w:next w:val="609"/>
    <w:uiPriority w:val="99"/>
    <w:unhideWhenUsed/>
    <w:pPr>
      <w:spacing w:after="0" w:afterAutospacing="0"/>
    </w:pPr>
  </w:style>
  <w:style w:type="paragraph" w:styleId="609" w:default="1">
    <w:name w:val="Normal"/>
    <w:next w:val="609"/>
    <w:link w:val="609"/>
    <w:qFormat/>
    <w:pPr>
      <w:jc w:val="both"/>
      <w:widowControl w:val="off"/>
    </w:pPr>
    <w:rPr>
      <w:rFonts w:ascii="Calibri" w:hAnsi="Calibri"/>
      <w:sz w:val="21"/>
      <w:szCs w:val="22"/>
      <w:lang w:val="en-US" w:eastAsia="zh-CN" w:bidi="ar-SA"/>
    </w:rPr>
  </w:style>
  <w:style w:type="paragraph" w:styleId="610">
    <w:name w:val="标题 1"/>
    <w:basedOn w:val="609"/>
    <w:next w:val="609"/>
    <w:link w:val="609"/>
    <w:uiPriority w:val="9"/>
    <w:qFormat/>
    <w:pPr>
      <w:keepLines/>
      <w:keepNext/>
      <w:spacing w:before="340" w:after="330" w:line="578" w:lineRule="auto"/>
      <w:outlineLvl w:val="0"/>
    </w:pPr>
    <w:rPr>
      <w:b/>
      <w:bCs/>
      <w:sz w:val="44"/>
      <w:szCs w:val="44"/>
    </w:rPr>
  </w:style>
  <w:style w:type="paragraph" w:styleId="611">
    <w:name w:val="标题 2"/>
    <w:basedOn w:val="609"/>
    <w:next w:val="609"/>
    <w:link w:val="609"/>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12">
    <w:name w:val="默认段落字体"/>
    <w:next w:val="612"/>
    <w:link w:val="609"/>
    <w:uiPriority w:val="1"/>
    <w:unhideWhenUsed/>
    <w:qFormat/>
  </w:style>
  <w:style w:type="table" w:styleId="613">
    <w:name w:val="普通表格"/>
    <w:next w:val="613"/>
    <w:link w:val="609"/>
    <w:uiPriority w:val="99"/>
    <w:unhideWhenUsed/>
    <w:qFormat/>
    <w:tblPr/>
  </w:style>
  <w:style w:type="paragraph" w:styleId="614">
    <w:name w:val="正文缩进"/>
    <w:basedOn w:val="609"/>
    <w:next w:val="614"/>
    <w:link w:val="609"/>
    <w:qFormat/>
    <w:pPr>
      <w:ind w:firstLine="420"/>
    </w:pPr>
    <w:rPr>
      <w:szCs w:val="20"/>
    </w:rPr>
  </w:style>
  <w:style w:type="paragraph" w:styleId="615">
    <w:name w:val="批注文字"/>
    <w:basedOn w:val="609"/>
    <w:next w:val="615"/>
    <w:link w:val="609"/>
    <w:qFormat/>
    <w:pPr>
      <w:ind w:firstLine="922"/>
      <w:jc w:val="left"/>
      <w:spacing w:line="360" w:lineRule="auto"/>
    </w:pPr>
    <w:rPr>
      <w:rFonts w:ascii="Times New Roman" w:hAnsi="Times New Roman" w:eastAsia="宋体" w:cs="Times New Roman"/>
      <w:szCs w:val="24"/>
    </w:rPr>
  </w:style>
  <w:style w:type="paragraph" w:styleId="616">
    <w:name w:val="正文文本缩进"/>
    <w:basedOn w:val="609"/>
    <w:next w:val="616"/>
    <w:link w:val="609"/>
    <w:qFormat/>
    <w:pPr>
      <w:ind w:firstLine="640"/>
      <w:spacing w:line="240" w:lineRule="auto"/>
    </w:pPr>
    <w:rPr>
      <w:rFonts w:ascii="Times New Roman" w:hAnsi="Times New Roman" w:eastAsia="仿宋_GB2312"/>
      <w:szCs w:val="24"/>
    </w:rPr>
  </w:style>
  <w:style w:type="paragraph" w:styleId="617">
    <w:name w:val="纯文本"/>
    <w:basedOn w:val="609"/>
    <w:next w:val="617"/>
    <w:link w:val="609"/>
    <w:qFormat/>
    <w:rPr>
      <w:rFonts w:ascii="宋体" w:hAnsi="Courier New" w:eastAsia="宋体" w:cs="Times New Roman"/>
      <w:szCs w:val="20"/>
    </w:rPr>
  </w:style>
  <w:style w:type="paragraph" w:styleId="618">
    <w:name w:val="批注框文本"/>
    <w:basedOn w:val="609"/>
    <w:next w:val="618"/>
    <w:link w:val="619"/>
    <w:uiPriority w:val="99"/>
    <w:unhideWhenUsed/>
    <w:qFormat/>
    <w:rPr>
      <w:sz w:val="18"/>
      <w:szCs w:val="18"/>
    </w:rPr>
  </w:style>
  <w:style w:type="character" w:styleId="619">
    <w:name w:val="批注框文本 Char"/>
    <w:next w:val="619"/>
    <w:link w:val="618"/>
    <w:uiPriority w:val="99"/>
    <w:semiHidden/>
    <w:qFormat/>
    <w:rPr>
      <w:rFonts w:ascii="Calibri" w:hAnsi="Calibri" w:eastAsia="宋体" w:cs="Times New Roman"/>
      <w:sz w:val="18"/>
      <w:szCs w:val="18"/>
    </w:rPr>
  </w:style>
  <w:style w:type="paragraph" w:styleId="620">
    <w:name w:val="页脚"/>
    <w:basedOn w:val="609"/>
    <w:next w:val="620"/>
    <w:link w:val="621"/>
    <w:uiPriority w:val="99"/>
    <w:unhideWhenUsed/>
    <w:qFormat/>
    <w:pPr>
      <w:jc w:val="left"/>
      <w:tabs>
        <w:tab w:val="center" w:pos="4153" w:leader="none"/>
        <w:tab w:val="right" w:pos="8306" w:leader="none"/>
      </w:tabs>
    </w:pPr>
    <w:rPr>
      <w:rFonts w:ascii="Times New Roman" w:hAnsi="Times New Roman"/>
      <w:sz w:val="18"/>
      <w:szCs w:val="18"/>
    </w:rPr>
  </w:style>
  <w:style w:type="character" w:styleId="621">
    <w:name w:val="页脚 Char"/>
    <w:next w:val="621"/>
    <w:link w:val="620"/>
    <w:uiPriority w:val="99"/>
    <w:qFormat/>
    <w:rPr>
      <w:sz w:val="18"/>
      <w:szCs w:val="18"/>
    </w:rPr>
  </w:style>
  <w:style w:type="paragraph" w:styleId="622">
    <w:name w:val="页眉"/>
    <w:basedOn w:val="609"/>
    <w:next w:val="622"/>
    <w:link w:val="62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23">
    <w:name w:val="页眉 Char"/>
    <w:next w:val="623"/>
    <w:link w:val="622"/>
    <w:uiPriority w:val="99"/>
    <w:qFormat/>
    <w:rPr>
      <w:sz w:val="18"/>
      <w:szCs w:val="18"/>
    </w:rPr>
  </w:style>
  <w:style w:type="paragraph" w:styleId="624">
    <w:name w:val="目录 1"/>
    <w:basedOn w:val="609"/>
    <w:next w:val="609"/>
    <w:link w:val="609"/>
    <w:uiPriority w:val="39"/>
    <w:unhideWhenUsed/>
    <w:qFormat/>
    <w:pPr>
      <w:jc w:val="center"/>
      <w:spacing w:line="480" w:lineRule="auto"/>
      <w:tabs>
        <w:tab w:val="right" w:pos="9628" w:leader="dot"/>
      </w:tabs>
    </w:pPr>
    <w:rPr>
      <w:b/>
      <w:sz w:val="44"/>
      <w:szCs w:val="44"/>
    </w:rPr>
  </w:style>
  <w:style w:type="paragraph" w:styleId="625">
    <w:name w:val="普通(网站)"/>
    <w:basedOn w:val="609"/>
    <w:next w:val="625"/>
    <w:link w:val="609"/>
    <w:uiPriority w:val="99"/>
    <w:unhideWhenUsed/>
    <w:qFormat/>
    <w:pPr>
      <w:jc w:val="left"/>
      <w:spacing w:before="100" w:beforeAutospacing="1" w:after="100" w:afterAutospacing="1"/>
    </w:pPr>
    <w:rPr>
      <w:rFonts w:cs="Times New Roman"/>
      <w:sz w:val="24"/>
    </w:rPr>
  </w:style>
  <w:style w:type="paragraph" w:styleId="626">
    <w:name w:val="正文首行缩进 2"/>
    <w:next w:val="626"/>
    <w:link w:val="609"/>
    <w:uiPriority w:val="99"/>
    <w:unhideWhenUsed/>
    <w:qFormat/>
    <w:pPr>
      <w:ind w:left="420" w:firstLine="420"/>
      <w:jc w:val="both"/>
      <w:spacing w:after="120"/>
      <w:widowControl w:val="off"/>
    </w:pPr>
    <w:rPr>
      <w:rFonts w:ascii="Calibri" w:hAnsi="Calibri"/>
      <w:sz w:val="21"/>
      <w:lang w:val="en-US" w:eastAsia="zh-CN" w:bidi="ar-SA"/>
    </w:rPr>
  </w:style>
  <w:style w:type="table" w:styleId="627">
    <w:name w:val="网格型"/>
    <w:basedOn w:val="613"/>
    <w:next w:val="627"/>
    <w:link w:val="609"/>
    <w:qFormat/>
    <w:pPr>
      <w:jc w:val="both"/>
      <w:widowControl w:val="off"/>
    </w:pPr>
    <w:tblPr/>
  </w:style>
  <w:style w:type="character" w:styleId="628">
    <w:name w:val="要点"/>
    <w:next w:val="628"/>
    <w:link w:val="609"/>
    <w:qFormat/>
    <w:rPr>
      <w:b/>
    </w:rPr>
  </w:style>
  <w:style w:type="character" w:styleId="629">
    <w:name w:val="强调"/>
    <w:next w:val="629"/>
    <w:link w:val="609"/>
    <w:qFormat/>
    <w:rPr>
      <w:i/>
    </w:rPr>
  </w:style>
  <w:style w:type="paragraph" w:styleId="630">
    <w:name w:val="列出段落"/>
    <w:basedOn w:val="609"/>
    <w:next w:val="630"/>
    <w:link w:val="609"/>
    <w:uiPriority w:val="34"/>
    <w:qFormat/>
    <w:pPr>
      <w:ind w:firstLine="420"/>
    </w:pPr>
  </w:style>
  <w:style w:type="paragraph" w:styleId="631">
    <w:name w:val="段"/>
    <w:next w:val="609"/>
    <w:link w:val="609"/>
    <w:qFormat/>
    <w:pPr>
      <w:ind w:firstLine="200"/>
      <w:jc w:val="both"/>
      <w:spacing w:line="360" w:lineRule="auto"/>
    </w:pPr>
    <w:rPr>
      <w:rFonts w:ascii="宋体" w:hAnsi="Calibri"/>
      <w:sz w:val="24"/>
      <w:szCs w:val="22"/>
      <w:lang w:val="en-US" w:eastAsia="zh-CN" w:bidi="ar-SA"/>
    </w:rPr>
  </w:style>
  <w:style w:type="table" w:styleId="632">
    <w:name w:val="网格型1"/>
    <w:next w:val="632"/>
    <w:link w:val="609"/>
    <w:qFormat/>
    <w:pPr>
      <w:jc w:val="both"/>
      <w:widowControl w:val="off"/>
    </w:pPr>
    <w:rPr>
      <w:lang w:val="en-US" w:eastAsia="zh-CN" w:bidi="ar-SA"/>
    </w:rPr>
    <w:tblPr/>
  </w:style>
  <w:style w:type="paragraph" w:styleId="633">
    <w:name w:val="正文首行缩进11"/>
    <w:basedOn w:val="634"/>
    <w:next w:val="633"/>
    <w:link w:val="609"/>
    <w:qFormat/>
    <w:pPr>
      <w:ind w:firstLine="200"/>
      <w:spacing w:line="360" w:lineRule="auto"/>
    </w:pPr>
    <w:rPr>
      <w:rFonts w:ascii="仿宋_GB2312" w:hAnsi="Times New Roman" w:eastAsia="仿宋_GB2312"/>
      <w:sz w:val="30"/>
      <w:szCs w:val="30"/>
    </w:rPr>
  </w:style>
  <w:style w:type="paragraph" w:styleId="634">
    <w:name w:val="正文文本11"/>
    <w:basedOn w:val="609"/>
    <w:next w:val="609"/>
    <w:link w:val="609"/>
    <w:qFormat/>
    <w:rPr>
      <w:rFonts w:ascii="楷体_GB2312" w:hAnsi="Arial" w:eastAsia="楷体_GB2312"/>
      <w:sz w:val="28"/>
      <w:szCs w:val="28"/>
      <w:lang w:eastAsia="en-US"/>
    </w:rPr>
  </w:style>
  <w:style w:type="paragraph" w:styleId="635">
    <w:name w:val="Table Text"/>
    <w:basedOn w:val="609"/>
    <w:next w:val="635"/>
    <w:link w:val="609"/>
    <w:semiHidden/>
    <w:qFormat/>
    <w:rPr>
      <w:rFonts w:ascii="宋体" w:hAnsi="宋体" w:eastAsia="宋体" w:cs="宋体"/>
      <w:sz w:val="22"/>
      <w:lang w:eastAsia="en-US"/>
    </w:rPr>
  </w:style>
  <w:style w:type="paragraph" w:styleId="636">
    <w:name w:val="Table Paragraph"/>
    <w:basedOn w:val="609"/>
    <w:next w:val="636"/>
    <w:link w:val="609"/>
    <w:uiPriority w:val="1"/>
    <w:qFormat/>
    <w:pPr>
      <w:jc w:val="left"/>
    </w:pPr>
    <w:rPr>
      <w:rFonts w:ascii="Times New Roman" w:hAnsi="Times New Roman" w:eastAsia="宋体" w:cs="Times New Roman"/>
      <w:sz w:val="24"/>
      <w:szCs w:val="24"/>
    </w:rPr>
  </w:style>
  <w:style w:type="character" w:styleId="19139" w:default="1">
    <w:name w:val="Default Paragraph Font"/>
    <w:uiPriority w:val="1"/>
    <w:semiHidden/>
    <w:unhideWhenUsed/>
  </w:style>
  <w:style w:type="numbering" w:styleId="19140" w:default="1">
    <w:name w:val="No List"/>
    <w:uiPriority w:val="99"/>
    <w:semiHidden/>
    <w:unhideWhenUsed/>
  </w:style>
  <w:style w:type="table" w:styleId="19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dc:creator>
  <cp:lastModifiedBy>李俊怡</cp:lastModifiedBy>
  <cp:revision>2</cp:revision>
  <dcterms:created xsi:type="dcterms:W3CDTF">2026-01-22T22:59:00Z</dcterms:created>
  <dcterms:modified xsi:type="dcterms:W3CDTF">2026-08-10T01:28:01Z</dcterms:modified>
</cp:coreProperties>
</file>